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3FB" w:rsidRDefault="00E157B8" w:rsidP="00AF4230">
      <w:pPr>
        <w:pStyle w:val="Heading3"/>
      </w:pPr>
      <w:bookmarkStart w:id="0" w:name="_Toc466965624"/>
      <w:bookmarkStart w:id="1" w:name="_GoBack"/>
      <w:bookmarkEnd w:id="1"/>
      <w:r>
        <w:rPr>
          <w:noProof/>
        </w:rPr>
        <w:t>5</w:t>
      </w:r>
      <w:r w:rsidRPr="00E157B8">
        <w:tab/>
      </w:r>
      <w:r w:rsidR="004703FB" w:rsidRPr="004703FB">
        <w:t>PLANNING PROPOSAL FOR LOTS 1, 2 &amp; 9 DP32272 &amp; LOT 48 DP1090335 COOPERNOOK</w:t>
      </w:r>
      <w:bookmarkEnd w:id="0"/>
      <w:r w:rsidR="00AF4230" w:rsidRPr="00AF4230">
        <w:t xml:space="preserve"> </w:t>
      </w:r>
    </w:p>
    <w:p w:rsidR="004703FB" w:rsidRPr="00641099" w:rsidRDefault="004703FB" w:rsidP="005205F6">
      <w:pPr>
        <w:tabs>
          <w:tab w:val="left" w:pos="2552"/>
        </w:tabs>
        <w:spacing w:after="60"/>
        <w:rPr>
          <w:b/>
          <w:bCs/>
          <w:iCs/>
          <w:sz w:val="22"/>
          <w:szCs w:val="22"/>
        </w:rPr>
      </w:pPr>
      <w:r>
        <w:rPr>
          <w:b/>
          <w:bCs/>
          <w:iCs/>
          <w:sz w:val="22"/>
          <w:szCs w:val="22"/>
        </w:rPr>
        <w:t>Report Author</w:t>
      </w:r>
      <w:r w:rsidRPr="00641099">
        <w:rPr>
          <w:b/>
          <w:bCs/>
          <w:iCs/>
          <w:sz w:val="22"/>
          <w:szCs w:val="22"/>
        </w:rPr>
        <w:tab/>
      </w:r>
      <w:r>
        <w:rPr>
          <w:b/>
          <w:bCs/>
          <w:sz w:val="22"/>
          <w:szCs w:val="22"/>
        </w:rPr>
        <w:t>Michael Griffith</w:t>
      </w:r>
      <w:r w:rsidRPr="00641099">
        <w:rPr>
          <w:b/>
          <w:bCs/>
          <w:iCs/>
          <w:sz w:val="22"/>
          <w:szCs w:val="22"/>
        </w:rPr>
        <w:t xml:space="preserve">, </w:t>
      </w:r>
      <w:r>
        <w:rPr>
          <w:b/>
          <w:bCs/>
          <w:sz w:val="22"/>
          <w:szCs w:val="22"/>
        </w:rPr>
        <w:t>Strategic Planner</w:t>
      </w:r>
      <w:r w:rsidRPr="00641099">
        <w:rPr>
          <w:b/>
          <w:bCs/>
          <w:iCs/>
          <w:sz w:val="22"/>
          <w:szCs w:val="22"/>
        </w:rPr>
        <w:t>, (</w:t>
      </w:r>
      <w:r>
        <w:rPr>
          <w:b/>
          <w:bCs/>
          <w:sz w:val="22"/>
          <w:szCs w:val="22"/>
        </w:rPr>
        <w:t>Taree</w:t>
      </w:r>
      <w:r w:rsidRPr="0001075E">
        <w:rPr>
          <w:b/>
          <w:bCs/>
          <w:sz w:val="22"/>
          <w:szCs w:val="22"/>
        </w:rPr>
        <w:t>)</w:t>
      </w:r>
    </w:p>
    <w:p w:rsidR="004703FB" w:rsidRPr="00641099" w:rsidRDefault="004703FB" w:rsidP="00541309">
      <w:pPr>
        <w:rPr>
          <w:b/>
          <w:sz w:val="22"/>
          <w:szCs w:val="22"/>
        </w:rPr>
      </w:pPr>
      <w:r>
        <w:rPr>
          <w:b/>
          <w:sz w:val="22"/>
          <w:szCs w:val="22"/>
        </w:rPr>
        <w:t>File No. / ECM Index</w:t>
      </w:r>
      <w:r>
        <w:rPr>
          <w:b/>
          <w:sz w:val="22"/>
          <w:szCs w:val="22"/>
        </w:rPr>
        <w:tab/>
        <w:t>S878</w:t>
      </w:r>
    </w:p>
    <w:p w:rsidR="004703FB" w:rsidRPr="00641099" w:rsidRDefault="004703FB" w:rsidP="00541309">
      <w:pPr>
        <w:tabs>
          <w:tab w:val="left" w:pos="4845"/>
        </w:tabs>
        <w:rPr>
          <w:bCs/>
          <w:iCs/>
          <w:sz w:val="22"/>
          <w:szCs w:val="22"/>
        </w:rPr>
      </w:pPr>
    </w:p>
    <w:p w:rsidR="004703FB" w:rsidRPr="00641099" w:rsidRDefault="004703FB" w:rsidP="00541309">
      <w:pPr>
        <w:rPr>
          <w:b/>
          <w:bCs/>
          <w:iCs/>
          <w:sz w:val="22"/>
          <w:szCs w:val="22"/>
        </w:rPr>
      </w:pPr>
      <w:r>
        <w:rPr>
          <w:b/>
          <w:bCs/>
          <w:iCs/>
          <w:sz w:val="22"/>
          <w:szCs w:val="22"/>
        </w:rPr>
        <w:t>Date of Meeting</w:t>
      </w:r>
      <w:r w:rsidRPr="00641099">
        <w:rPr>
          <w:b/>
          <w:bCs/>
          <w:iCs/>
          <w:sz w:val="22"/>
          <w:szCs w:val="22"/>
        </w:rPr>
        <w:tab/>
      </w:r>
      <w:r>
        <w:rPr>
          <w:b/>
          <w:bCs/>
          <w:sz w:val="22"/>
          <w:szCs w:val="22"/>
        </w:rPr>
        <w:t>23 November 2016</w:t>
      </w:r>
    </w:p>
    <w:p w:rsidR="004703FB" w:rsidRPr="00641099" w:rsidRDefault="004703FB" w:rsidP="00541309">
      <w:pPr>
        <w:pBdr>
          <w:bottom w:val="single" w:sz="4" w:space="1" w:color="auto"/>
        </w:pBdr>
        <w:tabs>
          <w:tab w:val="left" w:pos="4845"/>
        </w:tabs>
        <w:rPr>
          <w:bCs/>
          <w:iCs/>
          <w:sz w:val="22"/>
          <w:szCs w:val="22"/>
        </w:rPr>
      </w:pPr>
    </w:p>
    <w:p w:rsidR="004703FB" w:rsidRPr="00641099" w:rsidRDefault="004703FB" w:rsidP="00541309">
      <w:pPr>
        <w:tabs>
          <w:tab w:val="left" w:pos="4845"/>
        </w:tabs>
        <w:rPr>
          <w:bCs/>
          <w:iCs/>
          <w:sz w:val="22"/>
          <w:szCs w:val="22"/>
        </w:rPr>
      </w:pPr>
    </w:p>
    <w:p w:rsidR="004703FB" w:rsidRPr="00641099" w:rsidRDefault="004703FB" w:rsidP="00541309">
      <w:pPr>
        <w:rPr>
          <w:b/>
          <w:bCs/>
          <w:sz w:val="22"/>
          <w:szCs w:val="22"/>
        </w:rPr>
      </w:pPr>
      <w:r>
        <w:rPr>
          <w:b/>
          <w:bCs/>
          <w:sz w:val="22"/>
          <w:szCs w:val="22"/>
        </w:rPr>
        <w:t>SUMMARY OF REPORT</w:t>
      </w:r>
    </w:p>
    <w:p w:rsidR="004703FB" w:rsidRPr="00641099" w:rsidRDefault="004703FB" w:rsidP="00541309">
      <w:pPr>
        <w:rPr>
          <w:bCs/>
          <w:sz w:val="22"/>
          <w:szCs w:val="22"/>
        </w:rPr>
      </w:pPr>
    </w:p>
    <w:p w:rsidR="004703FB" w:rsidRPr="00641099" w:rsidRDefault="004703FB" w:rsidP="00541309">
      <w:pPr>
        <w:tabs>
          <w:tab w:val="left" w:pos="567"/>
        </w:tabs>
        <w:rPr>
          <w:bCs/>
          <w:sz w:val="22"/>
          <w:szCs w:val="22"/>
        </w:rPr>
      </w:pPr>
      <w:r>
        <w:rPr>
          <w:bCs/>
          <w:sz w:val="22"/>
          <w:szCs w:val="22"/>
        </w:rPr>
        <w:t xml:space="preserve">The planning proposal aims to alter the zoning of Lots 1, 2 and 9 DP32272, and Lot 48 DP1090335, from rural to urban to enable the expansion of the Coopernook village. This planning proposal was exhibited from </w:t>
      </w:r>
      <w:r w:rsidRPr="00EF7FBD">
        <w:rPr>
          <w:bCs/>
          <w:sz w:val="22"/>
          <w:szCs w:val="22"/>
        </w:rPr>
        <w:t>31 August until 28 September 2016 with eight</w:t>
      </w:r>
      <w:r>
        <w:rPr>
          <w:bCs/>
          <w:sz w:val="22"/>
          <w:szCs w:val="22"/>
        </w:rPr>
        <w:t xml:space="preserve"> (8) submissions received. This report details the issues raised during exhibition and seeks adoption of the amended planning proposal (Attachment A) and finalisation of the rezoning.</w:t>
      </w:r>
    </w:p>
    <w:p w:rsidR="004703FB" w:rsidRPr="00641099" w:rsidRDefault="004703FB" w:rsidP="00541309">
      <w:pPr>
        <w:rPr>
          <w:bCs/>
          <w:sz w:val="22"/>
          <w:szCs w:val="22"/>
        </w:rPr>
      </w:pPr>
    </w:p>
    <w:p w:rsidR="004703FB" w:rsidRPr="00641099" w:rsidRDefault="004703FB" w:rsidP="00541309">
      <w:pPr>
        <w:rPr>
          <w:b/>
          <w:bCs/>
          <w:sz w:val="22"/>
          <w:szCs w:val="22"/>
        </w:rPr>
      </w:pPr>
      <w:r>
        <w:rPr>
          <w:b/>
          <w:bCs/>
          <w:sz w:val="22"/>
          <w:szCs w:val="22"/>
        </w:rPr>
        <w:t>SUMMARY OF RECOMMENDATION</w:t>
      </w:r>
    </w:p>
    <w:p w:rsidR="004703FB" w:rsidRPr="00641099" w:rsidRDefault="004703FB" w:rsidP="00541309">
      <w:pPr>
        <w:rPr>
          <w:bCs/>
          <w:sz w:val="22"/>
          <w:szCs w:val="22"/>
        </w:rPr>
      </w:pPr>
    </w:p>
    <w:p w:rsidR="004703FB" w:rsidRPr="00641099" w:rsidRDefault="004703FB" w:rsidP="00541309">
      <w:pPr>
        <w:tabs>
          <w:tab w:val="left" w:pos="567"/>
        </w:tabs>
        <w:rPr>
          <w:bCs/>
          <w:sz w:val="22"/>
          <w:szCs w:val="22"/>
        </w:rPr>
      </w:pPr>
      <w:r>
        <w:rPr>
          <w:bCs/>
          <w:sz w:val="22"/>
          <w:szCs w:val="22"/>
        </w:rPr>
        <w:t>That the amended planning proposal for Lots 1, 2 and 9 DP32272, and Lot 48 DP1090335 as attached to this report be forwarded to the NSW Department of Planning and Environment for the associated local environmental plan to be drafted and made.</w:t>
      </w:r>
    </w:p>
    <w:p w:rsidR="004703FB" w:rsidRPr="00641099" w:rsidRDefault="004703FB" w:rsidP="00541309">
      <w:pPr>
        <w:tabs>
          <w:tab w:val="left" w:pos="567"/>
        </w:tabs>
        <w:rPr>
          <w:bCs/>
          <w:sz w:val="22"/>
          <w:szCs w:val="22"/>
        </w:rPr>
      </w:pPr>
    </w:p>
    <w:p w:rsidR="004703FB" w:rsidRPr="00641099" w:rsidRDefault="004703FB" w:rsidP="00541309">
      <w:pPr>
        <w:rPr>
          <w:b/>
          <w:bCs/>
          <w:sz w:val="22"/>
          <w:szCs w:val="22"/>
        </w:rPr>
      </w:pPr>
      <w:r>
        <w:rPr>
          <w:b/>
          <w:bCs/>
          <w:sz w:val="22"/>
          <w:szCs w:val="22"/>
        </w:rPr>
        <w:t>FINANCIAL/RESOURCE IMPLICATIONS</w:t>
      </w:r>
    </w:p>
    <w:p w:rsidR="004703FB" w:rsidRDefault="004703FB" w:rsidP="00541309">
      <w:pPr>
        <w:rPr>
          <w:bCs/>
          <w:sz w:val="22"/>
          <w:szCs w:val="22"/>
        </w:rPr>
      </w:pPr>
    </w:p>
    <w:p w:rsidR="004703FB" w:rsidRPr="00641099" w:rsidRDefault="004703FB" w:rsidP="00541309">
      <w:pPr>
        <w:rPr>
          <w:bCs/>
          <w:sz w:val="22"/>
          <w:szCs w:val="22"/>
        </w:rPr>
      </w:pPr>
      <w:r>
        <w:rPr>
          <w:bCs/>
          <w:sz w:val="22"/>
          <w:szCs w:val="22"/>
        </w:rPr>
        <w:t>Nil</w:t>
      </w:r>
    </w:p>
    <w:p w:rsidR="004703FB" w:rsidRPr="00641099" w:rsidRDefault="004703FB" w:rsidP="00541309">
      <w:pPr>
        <w:rPr>
          <w:bCs/>
          <w:sz w:val="22"/>
          <w:szCs w:val="22"/>
        </w:rPr>
      </w:pPr>
    </w:p>
    <w:p w:rsidR="004703FB" w:rsidRPr="00641099" w:rsidRDefault="004703FB" w:rsidP="00541309">
      <w:pPr>
        <w:rPr>
          <w:b/>
          <w:bCs/>
          <w:sz w:val="22"/>
          <w:szCs w:val="22"/>
        </w:rPr>
      </w:pPr>
      <w:r>
        <w:rPr>
          <w:b/>
          <w:bCs/>
          <w:sz w:val="22"/>
          <w:szCs w:val="22"/>
        </w:rPr>
        <w:t>LEGAL IMPLICATIONS</w:t>
      </w:r>
    </w:p>
    <w:p w:rsidR="004703FB" w:rsidRPr="00641099" w:rsidRDefault="004703FB" w:rsidP="00541309">
      <w:pPr>
        <w:rPr>
          <w:bCs/>
          <w:sz w:val="22"/>
          <w:szCs w:val="22"/>
        </w:rPr>
      </w:pPr>
    </w:p>
    <w:p w:rsidR="004703FB" w:rsidRPr="00641099" w:rsidRDefault="004703FB" w:rsidP="00541309">
      <w:pPr>
        <w:tabs>
          <w:tab w:val="left" w:pos="567"/>
        </w:tabs>
        <w:rPr>
          <w:bCs/>
          <w:sz w:val="22"/>
          <w:szCs w:val="22"/>
        </w:rPr>
      </w:pPr>
      <w:r>
        <w:rPr>
          <w:bCs/>
          <w:sz w:val="22"/>
          <w:szCs w:val="22"/>
        </w:rPr>
        <w:t xml:space="preserve">The Greater Taree LEP 2010 and any amendments have been developed in accordance with the requirements of the </w:t>
      </w:r>
      <w:r w:rsidRPr="008B0FD0">
        <w:rPr>
          <w:bCs/>
          <w:i/>
          <w:sz w:val="22"/>
          <w:szCs w:val="22"/>
        </w:rPr>
        <w:t>Environmental Planning and Assessment Act 1979</w:t>
      </w:r>
      <w:r>
        <w:rPr>
          <w:bCs/>
          <w:sz w:val="22"/>
          <w:szCs w:val="22"/>
        </w:rPr>
        <w:t xml:space="preserve"> and the associated </w:t>
      </w:r>
      <w:r w:rsidRPr="008B0FD0">
        <w:rPr>
          <w:bCs/>
          <w:i/>
          <w:sz w:val="22"/>
          <w:szCs w:val="22"/>
        </w:rPr>
        <w:t>Environmental Planning and Assessment Regulation 2000</w:t>
      </w:r>
      <w:r>
        <w:rPr>
          <w:bCs/>
          <w:sz w:val="22"/>
          <w:szCs w:val="22"/>
        </w:rPr>
        <w:t>.</w:t>
      </w:r>
    </w:p>
    <w:p w:rsidR="004703FB" w:rsidRPr="00641099" w:rsidRDefault="004703FB" w:rsidP="00541309">
      <w:pPr>
        <w:rPr>
          <w:bCs/>
          <w:sz w:val="22"/>
          <w:szCs w:val="22"/>
        </w:rPr>
      </w:pPr>
    </w:p>
    <w:p w:rsidR="004703FB" w:rsidRPr="00641099" w:rsidRDefault="004703FB" w:rsidP="00541309">
      <w:pPr>
        <w:pBdr>
          <w:top w:val="single" w:sz="4" w:space="1" w:color="auto"/>
        </w:pBdr>
        <w:rPr>
          <w:bCs/>
          <w:sz w:val="22"/>
          <w:szCs w:val="22"/>
        </w:rPr>
      </w:pPr>
    </w:p>
    <w:p w:rsidR="004703FB" w:rsidRPr="00641099" w:rsidRDefault="004703FB" w:rsidP="00541309">
      <w:pPr>
        <w:rPr>
          <w:b/>
          <w:bCs/>
          <w:sz w:val="22"/>
          <w:szCs w:val="22"/>
        </w:rPr>
      </w:pPr>
      <w:r w:rsidRPr="00641099">
        <w:rPr>
          <w:b/>
          <w:bCs/>
          <w:sz w:val="22"/>
          <w:szCs w:val="22"/>
        </w:rPr>
        <w:t>B</w:t>
      </w:r>
      <w:r>
        <w:rPr>
          <w:b/>
          <w:bCs/>
          <w:sz w:val="22"/>
          <w:szCs w:val="22"/>
        </w:rPr>
        <w:t>ACKGROUND</w:t>
      </w:r>
    </w:p>
    <w:p w:rsidR="004703FB" w:rsidRPr="00641099" w:rsidRDefault="004703FB" w:rsidP="00541309">
      <w:pPr>
        <w:rPr>
          <w:bCs/>
          <w:sz w:val="22"/>
          <w:szCs w:val="22"/>
        </w:rPr>
      </w:pPr>
    </w:p>
    <w:p w:rsidR="004703FB" w:rsidRDefault="004703FB" w:rsidP="00541309">
      <w:pPr>
        <w:tabs>
          <w:tab w:val="left" w:pos="567"/>
        </w:tabs>
        <w:rPr>
          <w:bCs/>
          <w:sz w:val="22"/>
          <w:szCs w:val="22"/>
        </w:rPr>
      </w:pPr>
      <w:r>
        <w:rPr>
          <w:bCs/>
          <w:sz w:val="22"/>
          <w:szCs w:val="22"/>
        </w:rPr>
        <w:t>The planning proposal aims to alter the zoning of Lots 1, 2 and 9 DP32272, and Lot 48 DP1090335, from rural to urban to enable the expansion of the Coopernook village. The land is identified in Figure 1 below.</w:t>
      </w:r>
    </w:p>
    <w:p w:rsidR="004703FB" w:rsidRDefault="004703FB" w:rsidP="00541309">
      <w:pPr>
        <w:tabs>
          <w:tab w:val="left" w:pos="567"/>
        </w:tabs>
        <w:rPr>
          <w:bCs/>
          <w:sz w:val="22"/>
          <w:szCs w:val="22"/>
        </w:rPr>
      </w:pPr>
    </w:p>
    <w:p w:rsidR="004703FB" w:rsidRDefault="00274F98" w:rsidP="00541309">
      <w:pPr>
        <w:tabs>
          <w:tab w:val="left" w:pos="567"/>
        </w:tabs>
        <w:jc w:val="center"/>
        <w:rPr>
          <w:bCs/>
          <w:sz w:val="22"/>
          <w:szCs w:val="22"/>
        </w:rPr>
      </w:pPr>
      <w:r>
        <w:rPr>
          <w:noProof/>
          <w:lang w:eastAsia="en-AU"/>
        </w:rPr>
        <w:lastRenderedPageBreak/>
        <w:drawing>
          <wp:inline distT="0" distB="0" distL="0" distR="0">
            <wp:extent cx="4810125" cy="2333625"/>
            <wp:effectExtent l="0" t="0" r="9525" b="9525"/>
            <wp:docPr id="1" name="Picture 1" descr="Site 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ma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0125" cy="2333625"/>
                    </a:xfrm>
                    <a:prstGeom prst="rect">
                      <a:avLst/>
                    </a:prstGeom>
                    <a:noFill/>
                    <a:ln>
                      <a:noFill/>
                    </a:ln>
                  </pic:spPr>
                </pic:pic>
              </a:graphicData>
            </a:graphic>
          </wp:inline>
        </w:drawing>
      </w:r>
    </w:p>
    <w:p w:rsidR="004703FB" w:rsidRPr="00E442A9" w:rsidRDefault="004703FB" w:rsidP="00541309">
      <w:pPr>
        <w:tabs>
          <w:tab w:val="left" w:pos="567"/>
        </w:tabs>
        <w:jc w:val="center"/>
        <w:rPr>
          <w:b/>
          <w:bCs/>
          <w:sz w:val="22"/>
          <w:szCs w:val="22"/>
        </w:rPr>
      </w:pPr>
      <w:r w:rsidRPr="00E442A9">
        <w:rPr>
          <w:b/>
          <w:bCs/>
          <w:sz w:val="22"/>
          <w:szCs w:val="22"/>
        </w:rPr>
        <w:t>Figure 1: Location of proposed rezoning</w:t>
      </w:r>
    </w:p>
    <w:p w:rsidR="004703FB" w:rsidRPr="00940BE7" w:rsidRDefault="004703FB" w:rsidP="00541309">
      <w:pPr>
        <w:tabs>
          <w:tab w:val="left" w:pos="567"/>
        </w:tabs>
        <w:rPr>
          <w:bCs/>
          <w:sz w:val="22"/>
          <w:szCs w:val="22"/>
        </w:rPr>
      </w:pPr>
      <w:r>
        <w:rPr>
          <w:bCs/>
          <w:sz w:val="22"/>
          <w:szCs w:val="22"/>
        </w:rPr>
        <w:t>T</w:t>
      </w:r>
      <w:r w:rsidRPr="00940BE7">
        <w:rPr>
          <w:bCs/>
          <w:sz w:val="22"/>
          <w:szCs w:val="22"/>
        </w:rPr>
        <w:t xml:space="preserve">he land was identified in the Greater Taree Draft Conservation and Development Strategy 2005 </w:t>
      </w:r>
      <w:r>
        <w:rPr>
          <w:bCs/>
          <w:sz w:val="22"/>
          <w:szCs w:val="22"/>
        </w:rPr>
        <w:t xml:space="preserve">as a village expansion area </w:t>
      </w:r>
      <w:r w:rsidRPr="00940BE7">
        <w:rPr>
          <w:bCs/>
          <w:sz w:val="22"/>
          <w:szCs w:val="22"/>
        </w:rPr>
        <w:t xml:space="preserve">and </w:t>
      </w:r>
      <w:r>
        <w:rPr>
          <w:bCs/>
          <w:sz w:val="22"/>
          <w:szCs w:val="22"/>
        </w:rPr>
        <w:t xml:space="preserve">as a growth area in </w:t>
      </w:r>
      <w:r w:rsidRPr="00940BE7">
        <w:rPr>
          <w:bCs/>
          <w:sz w:val="22"/>
          <w:szCs w:val="22"/>
        </w:rPr>
        <w:t>the Mid North Coast Regional Strategy 2006-31.</w:t>
      </w:r>
    </w:p>
    <w:p w:rsidR="004703FB" w:rsidRDefault="004703FB" w:rsidP="00541309">
      <w:pPr>
        <w:tabs>
          <w:tab w:val="left" w:pos="567"/>
        </w:tabs>
        <w:rPr>
          <w:bCs/>
          <w:sz w:val="22"/>
          <w:szCs w:val="22"/>
        </w:rPr>
      </w:pPr>
    </w:p>
    <w:p w:rsidR="004703FB" w:rsidRDefault="004703FB" w:rsidP="00541309">
      <w:pPr>
        <w:tabs>
          <w:tab w:val="left" w:pos="567"/>
        </w:tabs>
        <w:rPr>
          <w:bCs/>
          <w:sz w:val="22"/>
          <w:szCs w:val="22"/>
        </w:rPr>
      </w:pPr>
      <w:r>
        <w:rPr>
          <w:bCs/>
          <w:sz w:val="22"/>
          <w:szCs w:val="22"/>
        </w:rPr>
        <w:t xml:space="preserve">The former Greater Taree City Council resolved at its Ordinary Meeting on 17 June 2015 to forward the planning proposal to the Department of Planning and Environment for their consideration. A Gateway determination was made in </w:t>
      </w:r>
      <w:r w:rsidRPr="00EF7FBD">
        <w:rPr>
          <w:bCs/>
          <w:sz w:val="22"/>
          <w:szCs w:val="22"/>
        </w:rPr>
        <w:t>July 2015 allowing</w:t>
      </w:r>
      <w:r>
        <w:rPr>
          <w:bCs/>
          <w:sz w:val="22"/>
          <w:szCs w:val="22"/>
        </w:rPr>
        <w:t xml:space="preserve"> the planning proposal to proceed to exhibition. The Gateway determination authorised Council to exercise delegation to make the plan. The submissions received during the exhibition period are discussed in this report.</w:t>
      </w:r>
    </w:p>
    <w:p w:rsidR="004703FB" w:rsidRDefault="004703FB" w:rsidP="00541309">
      <w:pPr>
        <w:tabs>
          <w:tab w:val="left" w:pos="567"/>
        </w:tabs>
        <w:rPr>
          <w:bCs/>
          <w:sz w:val="22"/>
          <w:szCs w:val="22"/>
        </w:rPr>
      </w:pPr>
    </w:p>
    <w:p w:rsidR="004703FB" w:rsidRDefault="004703FB" w:rsidP="00541309">
      <w:pPr>
        <w:tabs>
          <w:tab w:val="left" w:pos="567"/>
        </w:tabs>
        <w:rPr>
          <w:bCs/>
          <w:sz w:val="22"/>
          <w:szCs w:val="22"/>
        </w:rPr>
      </w:pPr>
      <w:r>
        <w:rPr>
          <w:bCs/>
          <w:sz w:val="22"/>
          <w:szCs w:val="22"/>
        </w:rPr>
        <w:t>A summary of the process for considering this planning proposal is shown below.</w:t>
      </w:r>
    </w:p>
    <w:p w:rsidR="004703FB" w:rsidRDefault="004703FB" w:rsidP="00541309">
      <w:pPr>
        <w:tabs>
          <w:tab w:val="left" w:pos="567"/>
        </w:tabs>
        <w:rPr>
          <w:bCs/>
          <w:sz w:val="22"/>
          <w:szCs w:val="22"/>
        </w:rPr>
      </w:pPr>
    </w:p>
    <w:tbl>
      <w:tblPr>
        <w:tblW w:w="8931" w:type="dxa"/>
        <w:jc w:val="center"/>
        <w:shd w:val="clear" w:color="auto" w:fill="8DB3E2"/>
        <w:tblLayout w:type="fixed"/>
        <w:tblCellMar>
          <w:left w:w="0" w:type="dxa"/>
          <w:right w:w="0" w:type="dxa"/>
        </w:tblCellMar>
        <w:tblLook w:val="04A0" w:firstRow="1" w:lastRow="0" w:firstColumn="1" w:lastColumn="0" w:noHBand="0" w:noVBand="1"/>
      </w:tblPr>
      <w:tblGrid>
        <w:gridCol w:w="1276"/>
        <w:gridCol w:w="1134"/>
        <w:gridCol w:w="1418"/>
        <w:gridCol w:w="1275"/>
        <w:gridCol w:w="1418"/>
        <w:gridCol w:w="1276"/>
        <w:gridCol w:w="1134"/>
      </w:tblGrid>
      <w:tr w:rsidR="004703FB" w:rsidRPr="00504523" w:rsidTr="00541309">
        <w:trPr>
          <w:trHeight w:val="899"/>
          <w:jc w:val="center"/>
        </w:trPr>
        <w:tc>
          <w:tcPr>
            <w:tcW w:w="1276" w:type="dxa"/>
            <w:tcBorders>
              <w:top w:val="single" w:sz="8" w:space="0" w:color="FFFFFF"/>
              <w:left w:val="single" w:sz="8" w:space="0" w:color="FFFFFF"/>
              <w:bottom w:val="single" w:sz="8" w:space="0" w:color="FFFFFF"/>
              <w:right w:val="single" w:sz="8" w:space="0" w:color="FFFFFF"/>
            </w:tcBorders>
            <w:shd w:val="clear" w:color="auto" w:fill="8DB3E2"/>
            <w:tcMar>
              <w:top w:w="72" w:type="dxa"/>
              <w:left w:w="144" w:type="dxa"/>
              <w:bottom w:w="72" w:type="dxa"/>
              <w:right w:w="144" w:type="dxa"/>
            </w:tcMar>
            <w:hideMark/>
          </w:tcPr>
          <w:p w:rsidR="004703FB" w:rsidRPr="00956232" w:rsidRDefault="00274F98" w:rsidP="00541309">
            <w:pPr>
              <w:spacing w:before="120"/>
              <w:rPr>
                <w:b/>
                <w:sz w:val="6"/>
                <w:szCs w:val="16"/>
              </w:rPr>
            </w:pPr>
            <w:r>
              <w:rPr>
                <w:noProof/>
                <w:lang w:eastAsia="en-AU"/>
              </w:rPr>
              <w:drawing>
                <wp:anchor distT="0" distB="0" distL="114300" distR="114300" simplePos="0" relativeHeight="251659264" behindDoc="0" locked="0" layoutInCell="1" allowOverlap="1">
                  <wp:simplePos x="0" y="0"/>
                  <wp:positionH relativeFrom="column">
                    <wp:posOffset>469900</wp:posOffset>
                  </wp:positionH>
                  <wp:positionV relativeFrom="paragraph">
                    <wp:posOffset>-30480</wp:posOffset>
                  </wp:positionV>
                  <wp:extent cx="195580" cy="182245"/>
                  <wp:effectExtent l="0" t="0" r="7620" b="0"/>
                  <wp:wrapNone/>
                  <wp:docPr id="2" name="Picture 3" descr="ANd9GcSlQIMIdrlFaGEdBFfCQXCImoLQB69Y5wv9spDGaV0UChM7VCoHD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9GcSlQIMIdrlFaGEdBFfCQXCImoLQB69Y5wv9spDGaV0UChM7VCoHDA">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l="35420" t="25462" r="26578" b="21687"/>
                          <a:stretch>
                            <a:fillRect/>
                          </a:stretch>
                        </pic:blipFill>
                        <pic:spPr bwMode="auto">
                          <a:xfrm>
                            <a:off x="0" y="0"/>
                            <a:ext cx="195580" cy="182245"/>
                          </a:xfrm>
                          <a:prstGeom prst="rect">
                            <a:avLst/>
                          </a:prstGeom>
                          <a:noFill/>
                        </pic:spPr>
                      </pic:pic>
                    </a:graphicData>
                  </a:graphic>
                  <wp14:sizeRelH relativeFrom="page">
                    <wp14:pctWidth>0</wp14:pctWidth>
                  </wp14:sizeRelH>
                  <wp14:sizeRelV relativeFrom="page">
                    <wp14:pctHeight>0</wp14:pctHeight>
                  </wp14:sizeRelV>
                </wp:anchor>
              </w:drawing>
            </w:r>
          </w:p>
          <w:p w:rsidR="004703FB" w:rsidRDefault="004703FB" w:rsidP="00541309">
            <w:pPr>
              <w:spacing w:before="120"/>
              <w:jc w:val="center"/>
              <w:rPr>
                <w:b/>
                <w:sz w:val="16"/>
                <w:szCs w:val="16"/>
              </w:rPr>
            </w:pPr>
            <w:r>
              <w:rPr>
                <w:b/>
                <w:sz w:val="16"/>
                <w:szCs w:val="16"/>
              </w:rPr>
              <w:t>Application assessed and reported to Council</w:t>
            </w:r>
          </w:p>
          <w:p w:rsidR="004703FB" w:rsidRPr="00CD55F5" w:rsidRDefault="004703FB" w:rsidP="00541309">
            <w:pPr>
              <w:spacing w:before="120"/>
              <w:jc w:val="center"/>
              <w:rPr>
                <w:b/>
                <w:sz w:val="16"/>
                <w:szCs w:val="16"/>
              </w:rPr>
            </w:pPr>
            <w:r>
              <w:rPr>
                <w:b/>
                <w:sz w:val="16"/>
                <w:szCs w:val="16"/>
              </w:rPr>
              <w:t>(June 2015</w:t>
            </w:r>
            <w:r w:rsidRPr="004944CC">
              <w:rPr>
                <w:b/>
                <w:sz w:val="16"/>
                <w:szCs w:val="16"/>
              </w:rPr>
              <w:t>)</w:t>
            </w:r>
          </w:p>
        </w:tc>
        <w:tc>
          <w:tcPr>
            <w:tcW w:w="1134" w:type="dxa"/>
            <w:tcBorders>
              <w:top w:val="single" w:sz="8" w:space="0" w:color="FFFFFF"/>
              <w:left w:val="single" w:sz="8" w:space="0" w:color="FFFFFF"/>
              <w:bottom w:val="single" w:sz="8" w:space="0" w:color="FFFFFF"/>
              <w:right w:val="single" w:sz="8" w:space="0" w:color="FFFFFF"/>
            </w:tcBorders>
            <w:shd w:val="clear" w:color="auto" w:fill="8DB3E2"/>
            <w:tcMar>
              <w:top w:w="72" w:type="dxa"/>
              <w:left w:w="144" w:type="dxa"/>
              <w:bottom w:w="72" w:type="dxa"/>
              <w:right w:w="144" w:type="dxa"/>
            </w:tcMar>
            <w:hideMark/>
          </w:tcPr>
          <w:p w:rsidR="004703FB" w:rsidRPr="00717F74" w:rsidRDefault="00274F98" w:rsidP="00541309">
            <w:pPr>
              <w:spacing w:before="120"/>
              <w:jc w:val="center"/>
              <w:rPr>
                <w:sz w:val="6"/>
                <w:szCs w:val="16"/>
              </w:rPr>
            </w:pPr>
            <w:r>
              <w:rPr>
                <w:noProof/>
                <w:lang w:eastAsia="en-AU"/>
              </w:rPr>
              <w:drawing>
                <wp:anchor distT="0" distB="0" distL="114300" distR="114300" simplePos="0" relativeHeight="251660288" behindDoc="0" locked="0" layoutInCell="1" allowOverlap="1">
                  <wp:simplePos x="0" y="0"/>
                  <wp:positionH relativeFrom="column">
                    <wp:posOffset>367030</wp:posOffset>
                  </wp:positionH>
                  <wp:positionV relativeFrom="paragraph">
                    <wp:posOffset>-31750</wp:posOffset>
                  </wp:positionV>
                  <wp:extent cx="195580" cy="182245"/>
                  <wp:effectExtent l="0" t="0" r="7620" b="0"/>
                  <wp:wrapNone/>
                  <wp:docPr id="3" name="Picture 3" descr="ANd9GcSlQIMIdrlFaGEdBFfCQXCImoLQB69Y5wv9spDGaV0UChM7VCoHD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9GcSlQIMIdrlFaGEdBFfCQXCImoLQB69Y5wv9spDGaV0UChM7VCoHDA">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l="35420" t="25462" r="26578" b="21687"/>
                          <a:stretch>
                            <a:fillRect/>
                          </a:stretch>
                        </pic:blipFill>
                        <pic:spPr bwMode="auto">
                          <a:xfrm>
                            <a:off x="0" y="0"/>
                            <a:ext cx="195580" cy="182245"/>
                          </a:xfrm>
                          <a:prstGeom prst="rect">
                            <a:avLst/>
                          </a:prstGeom>
                          <a:noFill/>
                        </pic:spPr>
                      </pic:pic>
                    </a:graphicData>
                  </a:graphic>
                  <wp14:sizeRelH relativeFrom="page">
                    <wp14:pctWidth>0</wp14:pctWidth>
                  </wp14:sizeRelH>
                  <wp14:sizeRelV relativeFrom="page">
                    <wp14:pctHeight>0</wp14:pctHeight>
                  </wp14:sizeRelV>
                </wp:anchor>
              </w:drawing>
            </w:r>
          </w:p>
          <w:p w:rsidR="004703FB" w:rsidRPr="00717F74" w:rsidRDefault="004703FB" w:rsidP="00541309">
            <w:pPr>
              <w:spacing w:before="120"/>
              <w:jc w:val="center"/>
              <w:rPr>
                <w:b/>
                <w:noProof/>
                <w:sz w:val="16"/>
                <w:szCs w:val="16"/>
                <w:lang w:eastAsia="en-AU"/>
              </w:rPr>
            </w:pPr>
            <w:r w:rsidRPr="00717F74">
              <w:rPr>
                <w:b/>
                <w:noProof/>
                <w:sz w:val="16"/>
                <w:szCs w:val="16"/>
                <w:lang w:eastAsia="en-AU"/>
              </w:rPr>
              <w:t>Council refer to Minister</w:t>
            </w:r>
          </w:p>
          <w:p w:rsidR="004703FB" w:rsidRPr="00717F74" w:rsidRDefault="004703FB" w:rsidP="00541309">
            <w:pPr>
              <w:spacing w:before="120"/>
              <w:jc w:val="center"/>
              <w:rPr>
                <w:sz w:val="16"/>
                <w:szCs w:val="16"/>
              </w:rPr>
            </w:pPr>
            <w:r w:rsidRPr="00717F74">
              <w:rPr>
                <w:b/>
                <w:sz w:val="16"/>
                <w:szCs w:val="16"/>
              </w:rPr>
              <w:t>(July 2015)</w:t>
            </w:r>
          </w:p>
        </w:tc>
        <w:tc>
          <w:tcPr>
            <w:tcW w:w="1418" w:type="dxa"/>
            <w:tcBorders>
              <w:top w:val="single" w:sz="8" w:space="0" w:color="FFFFFF"/>
              <w:left w:val="single" w:sz="8" w:space="0" w:color="FFFFFF"/>
              <w:bottom w:val="single" w:sz="8" w:space="0" w:color="FFFFFF"/>
              <w:right w:val="single" w:sz="8" w:space="0" w:color="FFFFFF"/>
            </w:tcBorders>
            <w:shd w:val="clear" w:color="auto" w:fill="8DB3E2"/>
            <w:tcMar>
              <w:top w:w="72" w:type="dxa"/>
              <w:left w:w="144" w:type="dxa"/>
              <w:bottom w:w="72" w:type="dxa"/>
              <w:right w:w="144" w:type="dxa"/>
            </w:tcMar>
            <w:hideMark/>
          </w:tcPr>
          <w:p w:rsidR="004703FB" w:rsidRPr="00EF7FBD" w:rsidRDefault="00274F98" w:rsidP="00541309">
            <w:pPr>
              <w:spacing w:before="120"/>
              <w:jc w:val="center"/>
              <w:rPr>
                <w:sz w:val="6"/>
                <w:szCs w:val="16"/>
              </w:rPr>
            </w:pPr>
            <w:r>
              <w:rPr>
                <w:noProof/>
                <w:lang w:eastAsia="en-AU"/>
              </w:rPr>
              <w:drawing>
                <wp:anchor distT="0" distB="0" distL="114300" distR="114300" simplePos="0" relativeHeight="251661312" behindDoc="0" locked="0" layoutInCell="1" allowOverlap="1">
                  <wp:simplePos x="0" y="0"/>
                  <wp:positionH relativeFrom="column">
                    <wp:posOffset>551815</wp:posOffset>
                  </wp:positionH>
                  <wp:positionV relativeFrom="paragraph">
                    <wp:posOffset>-22225</wp:posOffset>
                  </wp:positionV>
                  <wp:extent cx="195580" cy="182245"/>
                  <wp:effectExtent l="0" t="0" r="7620" b="0"/>
                  <wp:wrapNone/>
                  <wp:docPr id="4" name="Picture 4" descr="ANd9GcSlQIMIdrlFaGEdBFfCQXCImoLQB69Y5wv9spDGaV0UChM7VCoHD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9GcSlQIMIdrlFaGEdBFfCQXCImoLQB69Y5wv9spDGaV0UChM7VCoHDA">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l="35420" t="25462" r="26578" b="21687"/>
                          <a:stretch>
                            <a:fillRect/>
                          </a:stretch>
                        </pic:blipFill>
                        <pic:spPr bwMode="auto">
                          <a:xfrm>
                            <a:off x="0" y="0"/>
                            <a:ext cx="195580" cy="182245"/>
                          </a:xfrm>
                          <a:prstGeom prst="rect">
                            <a:avLst/>
                          </a:prstGeom>
                          <a:noFill/>
                        </pic:spPr>
                      </pic:pic>
                    </a:graphicData>
                  </a:graphic>
                  <wp14:sizeRelH relativeFrom="page">
                    <wp14:pctWidth>0</wp14:pctWidth>
                  </wp14:sizeRelH>
                  <wp14:sizeRelV relativeFrom="page">
                    <wp14:pctHeight>0</wp14:pctHeight>
                  </wp14:sizeRelV>
                </wp:anchor>
              </w:drawing>
            </w:r>
          </w:p>
          <w:p w:rsidR="004703FB" w:rsidRPr="00EF7FBD" w:rsidRDefault="004703FB" w:rsidP="00541309">
            <w:pPr>
              <w:spacing w:before="120"/>
              <w:jc w:val="center"/>
              <w:rPr>
                <w:b/>
                <w:sz w:val="16"/>
                <w:szCs w:val="15"/>
              </w:rPr>
            </w:pPr>
            <w:r w:rsidRPr="00EF7FBD">
              <w:rPr>
                <w:b/>
                <w:sz w:val="16"/>
                <w:szCs w:val="15"/>
              </w:rPr>
              <w:t>Gateway determination</w:t>
            </w:r>
          </w:p>
          <w:p w:rsidR="004703FB" w:rsidRPr="00EF7FBD" w:rsidRDefault="004703FB" w:rsidP="00541309">
            <w:pPr>
              <w:spacing w:before="120"/>
              <w:jc w:val="center"/>
              <w:rPr>
                <w:b/>
                <w:sz w:val="16"/>
                <w:szCs w:val="15"/>
              </w:rPr>
            </w:pPr>
            <w:r w:rsidRPr="00EF7FBD">
              <w:rPr>
                <w:b/>
                <w:sz w:val="16"/>
                <w:szCs w:val="15"/>
              </w:rPr>
              <w:t>(July 2015)</w:t>
            </w:r>
          </w:p>
        </w:tc>
        <w:tc>
          <w:tcPr>
            <w:tcW w:w="1275" w:type="dxa"/>
            <w:tcBorders>
              <w:top w:val="single" w:sz="8" w:space="0" w:color="FFFFFF"/>
              <w:left w:val="single" w:sz="8" w:space="0" w:color="FFFFFF"/>
              <w:bottom w:val="single" w:sz="8" w:space="0" w:color="FFFFFF"/>
              <w:right w:val="single" w:sz="8" w:space="0" w:color="FFFFFF"/>
            </w:tcBorders>
            <w:shd w:val="clear" w:color="auto" w:fill="8DB3E2"/>
          </w:tcPr>
          <w:p w:rsidR="004703FB" w:rsidRDefault="00274F98" w:rsidP="00541309">
            <w:pPr>
              <w:spacing w:before="120"/>
              <w:jc w:val="center"/>
              <w:rPr>
                <w:b/>
                <w:sz w:val="16"/>
                <w:szCs w:val="16"/>
              </w:rPr>
            </w:pPr>
            <w:r>
              <w:rPr>
                <w:noProof/>
                <w:lang w:eastAsia="en-AU"/>
              </w:rPr>
              <w:drawing>
                <wp:anchor distT="0" distB="0" distL="114300" distR="114300" simplePos="0" relativeHeight="251664384" behindDoc="0" locked="0" layoutInCell="1" allowOverlap="1">
                  <wp:simplePos x="0" y="0"/>
                  <wp:positionH relativeFrom="column">
                    <wp:posOffset>551815</wp:posOffset>
                  </wp:positionH>
                  <wp:positionV relativeFrom="paragraph">
                    <wp:posOffset>-32385</wp:posOffset>
                  </wp:positionV>
                  <wp:extent cx="195580" cy="182245"/>
                  <wp:effectExtent l="0" t="0" r="7620" b="0"/>
                  <wp:wrapNone/>
                  <wp:docPr id="7" name="Picture 7" descr="ANd9GcSlQIMIdrlFaGEdBFfCQXCImoLQB69Y5wv9spDGaV0UChM7VCoHD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9GcSlQIMIdrlFaGEdBFfCQXCImoLQB69Y5wv9spDGaV0UChM7VCoHDA">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l="35420" t="25462" r="26578" b="21687"/>
                          <a:stretch>
                            <a:fillRect/>
                          </a:stretch>
                        </pic:blipFill>
                        <pic:spPr bwMode="auto">
                          <a:xfrm>
                            <a:off x="0" y="0"/>
                            <a:ext cx="195580" cy="182245"/>
                          </a:xfrm>
                          <a:prstGeom prst="rect">
                            <a:avLst/>
                          </a:prstGeom>
                          <a:noFill/>
                        </pic:spPr>
                      </pic:pic>
                    </a:graphicData>
                  </a:graphic>
                  <wp14:sizeRelH relativeFrom="page">
                    <wp14:pctWidth>0</wp14:pctWidth>
                  </wp14:sizeRelH>
                  <wp14:sizeRelV relativeFrom="page">
                    <wp14:pctHeight>0</wp14:pctHeight>
                  </wp14:sizeRelV>
                </wp:anchor>
              </w:drawing>
            </w:r>
          </w:p>
          <w:p w:rsidR="004703FB" w:rsidRPr="00EF7FBD" w:rsidRDefault="004703FB" w:rsidP="00541309">
            <w:pPr>
              <w:spacing w:before="120"/>
              <w:jc w:val="center"/>
              <w:rPr>
                <w:b/>
                <w:sz w:val="16"/>
                <w:szCs w:val="16"/>
              </w:rPr>
            </w:pPr>
            <w:r>
              <w:rPr>
                <w:b/>
                <w:sz w:val="16"/>
                <w:szCs w:val="16"/>
              </w:rPr>
              <w:t>Agency consultation and additional studies</w:t>
            </w:r>
          </w:p>
          <w:p w:rsidR="004703FB" w:rsidRPr="00EF7FBD" w:rsidRDefault="004703FB" w:rsidP="00541309">
            <w:pPr>
              <w:spacing w:before="120"/>
              <w:jc w:val="center"/>
              <w:rPr>
                <w:b/>
                <w:noProof/>
                <w:sz w:val="6"/>
                <w:szCs w:val="16"/>
                <w:lang w:eastAsia="en-AU"/>
              </w:rPr>
            </w:pPr>
            <w:r w:rsidRPr="00EF7FBD">
              <w:rPr>
                <w:b/>
                <w:sz w:val="16"/>
                <w:szCs w:val="15"/>
              </w:rPr>
              <w:t>(Aug</w:t>
            </w:r>
            <w:r>
              <w:rPr>
                <w:b/>
                <w:sz w:val="16"/>
                <w:szCs w:val="15"/>
              </w:rPr>
              <w:t xml:space="preserve"> 2015 </w:t>
            </w:r>
            <w:r w:rsidRPr="00EF7FBD">
              <w:rPr>
                <w:b/>
                <w:sz w:val="16"/>
                <w:szCs w:val="15"/>
              </w:rPr>
              <w:t>-</w:t>
            </w:r>
            <w:r>
              <w:rPr>
                <w:b/>
                <w:sz w:val="16"/>
                <w:szCs w:val="15"/>
              </w:rPr>
              <w:t xml:space="preserve"> July</w:t>
            </w:r>
            <w:r w:rsidRPr="00EF7FBD">
              <w:rPr>
                <w:b/>
                <w:sz w:val="16"/>
                <w:szCs w:val="15"/>
              </w:rPr>
              <w:t xml:space="preserve"> 2016</w:t>
            </w:r>
            <w:r>
              <w:rPr>
                <w:b/>
                <w:sz w:val="16"/>
                <w:szCs w:val="15"/>
              </w:rPr>
              <w:t>)</w:t>
            </w:r>
          </w:p>
        </w:tc>
        <w:tc>
          <w:tcPr>
            <w:tcW w:w="1418" w:type="dxa"/>
            <w:tcBorders>
              <w:top w:val="single" w:sz="8" w:space="0" w:color="FFFFFF"/>
              <w:left w:val="single" w:sz="8" w:space="0" w:color="FFFFFF"/>
              <w:bottom w:val="single" w:sz="8" w:space="0" w:color="FFFFFF"/>
              <w:right w:val="single" w:sz="8" w:space="0" w:color="FFFFFF"/>
            </w:tcBorders>
            <w:shd w:val="clear" w:color="auto" w:fill="8DB3E2"/>
          </w:tcPr>
          <w:p w:rsidR="004703FB" w:rsidRPr="00EF7FBD" w:rsidRDefault="00274F98" w:rsidP="00541309">
            <w:pPr>
              <w:spacing w:before="120"/>
              <w:jc w:val="center"/>
              <w:rPr>
                <w:b/>
                <w:sz w:val="6"/>
                <w:szCs w:val="16"/>
              </w:rPr>
            </w:pPr>
            <w:r>
              <w:rPr>
                <w:noProof/>
                <w:lang w:eastAsia="en-AU"/>
              </w:rPr>
              <w:drawing>
                <wp:anchor distT="0" distB="0" distL="114300" distR="114300" simplePos="0" relativeHeight="251662336" behindDoc="0" locked="0" layoutInCell="1" allowOverlap="1">
                  <wp:simplePos x="0" y="0"/>
                  <wp:positionH relativeFrom="column">
                    <wp:posOffset>641350</wp:posOffset>
                  </wp:positionH>
                  <wp:positionV relativeFrom="paragraph">
                    <wp:posOffset>-22225</wp:posOffset>
                  </wp:positionV>
                  <wp:extent cx="195580" cy="182245"/>
                  <wp:effectExtent l="0" t="0" r="7620" b="0"/>
                  <wp:wrapNone/>
                  <wp:docPr id="5" name="Picture 5" descr="ANd9GcSlQIMIdrlFaGEdBFfCQXCImoLQB69Y5wv9spDGaV0UChM7VCoHD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9GcSlQIMIdrlFaGEdBFfCQXCImoLQB69Y5wv9spDGaV0UChM7VCoHDA">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l="35420" t="25462" r="26578" b="21687"/>
                          <a:stretch>
                            <a:fillRect/>
                          </a:stretch>
                        </pic:blipFill>
                        <pic:spPr bwMode="auto">
                          <a:xfrm>
                            <a:off x="0" y="0"/>
                            <a:ext cx="195580" cy="182245"/>
                          </a:xfrm>
                          <a:prstGeom prst="rect">
                            <a:avLst/>
                          </a:prstGeom>
                          <a:noFill/>
                        </pic:spPr>
                      </pic:pic>
                    </a:graphicData>
                  </a:graphic>
                  <wp14:sizeRelH relativeFrom="page">
                    <wp14:pctWidth>0</wp14:pctWidth>
                  </wp14:sizeRelH>
                  <wp14:sizeRelV relativeFrom="page">
                    <wp14:pctHeight>0</wp14:pctHeight>
                  </wp14:sizeRelV>
                </wp:anchor>
              </w:drawing>
            </w:r>
          </w:p>
          <w:p w:rsidR="004703FB" w:rsidRPr="00EF7FBD" w:rsidRDefault="004703FB" w:rsidP="00541309">
            <w:pPr>
              <w:spacing w:before="120"/>
              <w:jc w:val="center"/>
              <w:rPr>
                <w:b/>
                <w:sz w:val="16"/>
                <w:szCs w:val="16"/>
              </w:rPr>
            </w:pPr>
            <w:r w:rsidRPr="00EF7FBD">
              <w:rPr>
                <w:b/>
                <w:sz w:val="16"/>
                <w:szCs w:val="16"/>
              </w:rPr>
              <w:t>Exhibit Planning proposal</w:t>
            </w:r>
          </w:p>
          <w:p w:rsidR="004703FB" w:rsidRPr="00EF7FBD" w:rsidRDefault="004703FB" w:rsidP="00541309">
            <w:pPr>
              <w:spacing w:before="120"/>
              <w:jc w:val="center"/>
              <w:rPr>
                <w:b/>
                <w:sz w:val="16"/>
                <w:szCs w:val="16"/>
              </w:rPr>
            </w:pPr>
            <w:r w:rsidRPr="00EF7FBD">
              <w:rPr>
                <w:b/>
                <w:sz w:val="16"/>
                <w:szCs w:val="15"/>
              </w:rPr>
              <w:t>(Aug</w:t>
            </w:r>
            <w:r>
              <w:rPr>
                <w:b/>
                <w:sz w:val="16"/>
                <w:szCs w:val="15"/>
              </w:rPr>
              <w:t xml:space="preserve"> </w:t>
            </w:r>
            <w:r w:rsidRPr="00EF7FBD">
              <w:rPr>
                <w:b/>
                <w:sz w:val="16"/>
                <w:szCs w:val="15"/>
              </w:rPr>
              <w:t>-</w:t>
            </w:r>
            <w:r>
              <w:rPr>
                <w:b/>
                <w:sz w:val="16"/>
                <w:szCs w:val="15"/>
              </w:rPr>
              <w:t xml:space="preserve"> </w:t>
            </w:r>
            <w:r w:rsidRPr="00EF7FBD">
              <w:rPr>
                <w:b/>
                <w:sz w:val="16"/>
                <w:szCs w:val="15"/>
              </w:rPr>
              <w:t>Sept 2016)</w:t>
            </w:r>
          </w:p>
        </w:tc>
        <w:tc>
          <w:tcPr>
            <w:tcW w:w="1276" w:type="dxa"/>
            <w:tcBorders>
              <w:top w:val="single" w:sz="8" w:space="0" w:color="FFFFFF"/>
              <w:left w:val="single" w:sz="8" w:space="0" w:color="FFFFFF"/>
              <w:bottom w:val="single" w:sz="8" w:space="0" w:color="FFFFFF"/>
              <w:right w:val="single" w:sz="8" w:space="0" w:color="FFFFFF"/>
            </w:tcBorders>
            <w:shd w:val="clear" w:color="auto" w:fill="8DB3E2"/>
          </w:tcPr>
          <w:p w:rsidR="004703FB" w:rsidRPr="00EF7FBD" w:rsidRDefault="00274F98" w:rsidP="00541309">
            <w:pPr>
              <w:spacing w:before="120"/>
              <w:rPr>
                <w:b/>
                <w:sz w:val="6"/>
                <w:szCs w:val="16"/>
              </w:rPr>
            </w:pPr>
            <w:r>
              <w:rPr>
                <w:noProof/>
                <w:lang w:eastAsia="en-AU"/>
              </w:rPr>
              <w:drawing>
                <wp:anchor distT="0" distB="0" distL="114300" distR="114300" simplePos="0" relativeHeight="251663360" behindDoc="0" locked="0" layoutInCell="1" allowOverlap="1">
                  <wp:simplePos x="0" y="0"/>
                  <wp:positionH relativeFrom="column">
                    <wp:posOffset>532130</wp:posOffset>
                  </wp:positionH>
                  <wp:positionV relativeFrom="paragraph">
                    <wp:posOffset>-19050</wp:posOffset>
                  </wp:positionV>
                  <wp:extent cx="195580" cy="182245"/>
                  <wp:effectExtent l="0" t="0" r="7620" b="0"/>
                  <wp:wrapNone/>
                  <wp:docPr id="6" name="Picture 6" descr="ANd9GcSlQIMIdrlFaGEdBFfCQXCImoLQB69Y5wv9spDGaV0UChM7VCoHD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9GcSlQIMIdrlFaGEdBFfCQXCImoLQB69Y5wv9spDGaV0UChM7VCoHDA">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l="35420" t="25462" r="26578" b="21687"/>
                          <a:stretch>
                            <a:fillRect/>
                          </a:stretch>
                        </pic:blipFill>
                        <pic:spPr bwMode="auto">
                          <a:xfrm>
                            <a:off x="0" y="0"/>
                            <a:ext cx="195580" cy="182245"/>
                          </a:xfrm>
                          <a:prstGeom prst="rect">
                            <a:avLst/>
                          </a:prstGeom>
                          <a:noFill/>
                        </pic:spPr>
                      </pic:pic>
                    </a:graphicData>
                  </a:graphic>
                  <wp14:sizeRelH relativeFrom="page">
                    <wp14:pctWidth>0</wp14:pctWidth>
                  </wp14:sizeRelH>
                  <wp14:sizeRelV relativeFrom="page">
                    <wp14:pctHeight>0</wp14:pctHeight>
                  </wp14:sizeRelV>
                </wp:anchor>
              </w:drawing>
            </w:r>
          </w:p>
          <w:p w:rsidR="004703FB" w:rsidRPr="00EF7FBD" w:rsidRDefault="004703FB" w:rsidP="00541309">
            <w:pPr>
              <w:spacing w:before="120"/>
              <w:jc w:val="center"/>
              <w:rPr>
                <w:b/>
                <w:sz w:val="16"/>
                <w:szCs w:val="16"/>
              </w:rPr>
            </w:pPr>
            <w:r w:rsidRPr="00EF7FBD">
              <w:rPr>
                <w:b/>
                <w:sz w:val="16"/>
                <w:szCs w:val="16"/>
              </w:rPr>
              <w:t>Consider submissions. Report to Council</w:t>
            </w:r>
          </w:p>
        </w:tc>
        <w:tc>
          <w:tcPr>
            <w:tcW w:w="1134" w:type="dxa"/>
            <w:tcBorders>
              <w:top w:val="single" w:sz="8" w:space="0" w:color="FFFFFF"/>
              <w:left w:val="single" w:sz="8" w:space="0" w:color="FFFFFF"/>
              <w:bottom w:val="single" w:sz="8" w:space="0" w:color="FFFFFF"/>
              <w:right w:val="single" w:sz="8" w:space="0" w:color="FFFFFF"/>
            </w:tcBorders>
            <w:shd w:val="clear" w:color="auto" w:fill="8DB3E2"/>
            <w:tcMar>
              <w:top w:w="72" w:type="dxa"/>
              <w:left w:w="144" w:type="dxa"/>
              <w:bottom w:w="72" w:type="dxa"/>
              <w:right w:w="144" w:type="dxa"/>
            </w:tcMar>
            <w:hideMark/>
          </w:tcPr>
          <w:p w:rsidR="004703FB" w:rsidRPr="00956232" w:rsidRDefault="004703FB" w:rsidP="00541309">
            <w:pPr>
              <w:spacing w:before="120"/>
              <w:jc w:val="center"/>
              <w:rPr>
                <w:sz w:val="6"/>
                <w:szCs w:val="16"/>
              </w:rPr>
            </w:pPr>
          </w:p>
          <w:p w:rsidR="004703FB" w:rsidRDefault="004703FB" w:rsidP="00541309">
            <w:pPr>
              <w:spacing w:before="120"/>
              <w:jc w:val="center"/>
              <w:rPr>
                <w:b/>
                <w:sz w:val="16"/>
                <w:szCs w:val="16"/>
              </w:rPr>
            </w:pPr>
            <w:r>
              <w:rPr>
                <w:b/>
                <w:sz w:val="16"/>
                <w:szCs w:val="16"/>
              </w:rPr>
              <w:t>Make the plan</w:t>
            </w:r>
          </w:p>
          <w:p w:rsidR="004703FB" w:rsidRPr="00B83353" w:rsidRDefault="004703FB" w:rsidP="00541309">
            <w:pPr>
              <w:spacing w:before="120"/>
              <w:jc w:val="center"/>
              <w:rPr>
                <w:b/>
                <w:sz w:val="16"/>
                <w:szCs w:val="16"/>
              </w:rPr>
            </w:pPr>
          </w:p>
        </w:tc>
      </w:tr>
    </w:tbl>
    <w:p w:rsidR="004703FB" w:rsidRPr="00641099" w:rsidRDefault="004703FB" w:rsidP="00541309">
      <w:pPr>
        <w:rPr>
          <w:bCs/>
          <w:sz w:val="22"/>
          <w:szCs w:val="22"/>
        </w:rPr>
      </w:pPr>
    </w:p>
    <w:p w:rsidR="004703FB" w:rsidRPr="00641099" w:rsidRDefault="004703FB" w:rsidP="00541309">
      <w:pPr>
        <w:rPr>
          <w:b/>
          <w:bCs/>
          <w:sz w:val="22"/>
          <w:szCs w:val="22"/>
        </w:rPr>
      </w:pPr>
      <w:r w:rsidRPr="00641099">
        <w:rPr>
          <w:b/>
          <w:bCs/>
          <w:sz w:val="22"/>
          <w:szCs w:val="22"/>
        </w:rPr>
        <w:t>DISCUSSION</w:t>
      </w:r>
    </w:p>
    <w:p w:rsidR="004703FB" w:rsidRPr="00641099" w:rsidRDefault="004703FB" w:rsidP="00541309">
      <w:pPr>
        <w:rPr>
          <w:bCs/>
          <w:sz w:val="22"/>
          <w:szCs w:val="22"/>
        </w:rPr>
      </w:pPr>
    </w:p>
    <w:p w:rsidR="004703FB" w:rsidRDefault="004703FB" w:rsidP="00541309">
      <w:pPr>
        <w:tabs>
          <w:tab w:val="left" w:pos="567"/>
        </w:tabs>
        <w:rPr>
          <w:bCs/>
          <w:sz w:val="22"/>
          <w:szCs w:val="22"/>
        </w:rPr>
      </w:pPr>
      <w:r>
        <w:rPr>
          <w:bCs/>
          <w:sz w:val="22"/>
          <w:szCs w:val="22"/>
        </w:rPr>
        <w:t xml:space="preserve">Eight (8) submissions were received during the exhibition </w:t>
      </w:r>
      <w:r w:rsidR="004660FB">
        <w:rPr>
          <w:bCs/>
          <w:sz w:val="22"/>
          <w:szCs w:val="22"/>
        </w:rPr>
        <w:t>period and</w:t>
      </w:r>
      <w:r>
        <w:rPr>
          <w:bCs/>
          <w:sz w:val="22"/>
          <w:szCs w:val="22"/>
        </w:rPr>
        <w:t xml:space="preserve"> the issues raised are addressed below.</w:t>
      </w:r>
    </w:p>
    <w:p w:rsidR="004703FB" w:rsidRDefault="004703FB" w:rsidP="00541309">
      <w:pPr>
        <w:tabs>
          <w:tab w:val="left" w:pos="567"/>
        </w:tabs>
        <w:rPr>
          <w:bCs/>
          <w:sz w:val="22"/>
          <w:szCs w:val="22"/>
        </w:rPr>
      </w:pPr>
    </w:p>
    <w:p w:rsidR="004703FB" w:rsidRPr="008F17E9" w:rsidRDefault="004703FB" w:rsidP="00541309">
      <w:pPr>
        <w:tabs>
          <w:tab w:val="left" w:pos="567"/>
        </w:tabs>
        <w:rPr>
          <w:b/>
          <w:bCs/>
          <w:sz w:val="22"/>
          <w:szCs w:val="22"/>
        </w:rPr>
      </w:pPr>
      <w:r>
        <w:rPr>
          <w:b/>
          <w:bCs/>
          <w:sz w:val="22"/>
          <w:szCs w:val="22"/>
        </w:rPr>
        <w:t>Agency submissions</w:t>
      </w:r>
    </w:p>
    <w:p w:rsidR="004703FB" w:rsidRDefault="004703FB" w:rsidP="00541309">
      <w:pPr>
        <w:tabs>
          <w:tab w:val="left" w:pos="567"/>
        </w:tabs>
        <w:rPr>
          <w:bCs/>
          <w:sz w:val="22"/>
          <w:szCs w:val="22"/>
        </w:rPr>
      </w:pPr>
      <w:r>
        <w:rPr>
          <w:bCs/>
          <w:sz w:val="22"/>
          <w:szCs w:val="22"/>
        </w:rPr>
        <w:t>Submissions from Essential Energy and MidCoast Water supported the planning proposal to proceed on the basis that a number of matters will be addressed at the Development Application (DA) stage. These include the preparation of a local water supply and sewerage strategy, con</w:t>
      </w:r>
      <w:r>
        <w:rPr>
          <w:bCs/>
          <w:sz w:val="22"/>
          <w:szCs w:val="22"/>
        </w:rPr>
        <w:lastRenderedPageBreak/>
        <w:t>struction of necessary water supply and sewerage infrastructure, creation of easements for electrical infrastructure and any necessary electrical infrastructure relocation. These matters are consistent with the requirements for new urban release areas and pose no concern to the rezoning proceeding.</w:t>
      </w:r>
    </w:p>
    <w:p w:rsidR="004703FB" w:rsidRDefault="004703FB" w:rsidP="00541309">
      <w:pPr>
        <w:tabs>
          <w:tab w:val="left" w:pos="567"/>
        </w:tabs>
        <w:rPr>
          <w:bCs/>
          <w:sz w:val="22"/>
          <w:szCs w:val="22"/>
        </w:rPr>
      </w:pPr>
    </w:p>
    <w:p w:rsidR="004703FB" w:rsidRPr="00940BE7" w:rsidRDefault="004703FB" w:rsidP="00541309">
      <w:pPr>
        <w:tabs>
          <w:tab w:val="left" w:pos="567"/>
        </w:tabs>
        <w:rPr>
          <w:bCs/>
          <w:sz w:val="22"/>
          <w:szCs w:val="22"/>
        </w:rPr>
      </w:pPr>
      <w:r w:rsidRPr="00940BE7">
        <w:rPr>
          <w:bCs/>
          <w:sz w:val="22"/>
          <w:szCs w:val="22"/>
        </w:rPr>
        <w:t>The Department of Education and Training had no objection to the proposal.</w:t>
      </w:r>
    </w:p>
    <w:p w:rsidR="004703FB" w:rsidRPr="00940BE7" w:rsidRDefault="004703FB" w:rsidP="00541309">
      <w:pPr>
        <w:tabs>
          <w:tab w:val="left" w:pos="567"/>
        </w:tabs>
        <w:rPr>
          <w:bCs/>
          <w:sz w:val="22"/>
          <w:szCs w:val="22"/>
        </w:rPr>
      </w:pPr>
    </w:p>
    <w:p w:rsidR="004703FB" w:rsidRPr="00940BE7" w:rsidRDefault="004703FB" w:rsidP="00541309">
      <w:pPr>
        <w:tabs>
          <w:tab w:val="left" w:pos="567"/>
        </w:tabs>
        <w:rPr>
          <w:b/>
          <w:bCs/>
          <w:sz w:val="22"/>
          <w:szCs w:val="22"/>
        </w:rPr>
      </w:pPr>
      <w:r w:rsidRPr="00940BE7">
        <w:rPr>
          <w:b/>
          <w:bCs/>
          <w:sz w:val="22"/>
          <w:szCs w:val="22"/>
        </w:rPr>
        <w:t>Community submissions</w:t>
      </w:r>
    </w:p>
    <w:p w:rsidR="004703FB" w:rsidRPr="00940BE7" w:rsidRDefault="004703FB" w:rsidP="00541309">
      <w:pPr>
        <w:tabs>
          <w:tab w:val="left" w:pos="567"/>
        </w:tabs>
        <w:rPr>
          <w:bCs/>
          <w:sz w:val="22"/>
          <w:szCs w:val="22"/>
        </w:rPr>
      </w:pPr>
      <w:r>
        <w:rPr>
          <w:bCs/>
          <w:sz w:val="22"/>
          <w:szCs w:val="22"/>
        </w:rPr>
        <w:t>F</w:t>
      </w:r>
      <w:r w:rsidRPr="00940BE7">
        <w:rPr>
          <w:bCs/>
          <w:sz w:val="22"/>
          <w:szCs w:val="22"/>
        </w:rPr>
        <w:t xml:space="preserve">ive </w:t>
      </w:r>
      <w:r>
        <w:rPr>
          <w:bCs/>
          <w:sz w:val="22"/>
          <w:szCs w:val="22"/>
        </w:rPr>
        <w:t xml:space="preserve">(5) </w:t>
      </w:r>
      <w:r w:rsidRPr="00940BE7">
        <w:rPr>
          <w:bCs/>
          <w:sz w:val="22"/>
          <w:szCs w:val="22"/>
        </w:rPr>
        <w:t>community submissions</w:t>
      </w:r>
      <w:r>
        <w:rPr>
          <w:bCs/>
          <w:sz w:val="22"/>
          <w:szCs w:val="22"/>
        </w:rPr>
        <w:t xml:space="preserve"> were received. Four (4) supported the application, including a </w:t>
      </w:r>
      <w:r w:rsidRPr="00940BE7">
        <w:rPr>
          <w:bCs/>
          <w:sz w:val="22"/>
          <w:szCs w:val="22"/>
        </w:rPr>
        <w:t>submission from the Principal of Coopernook Public School</w:t>
      </w:r>
      <w:r>
        <w:rPr>
          <w:bCs/>
          <w:sz w:val="22"/>
          <w:szCs w:val="22"/>
        </w:rPr>
        <w:t>.</w:t>
      </w:r>
      <w:r w:rsidRPr="00940BE7">
        <w:rPr>
          <w:bCs/>
          <w:sz w:val="22"/>
          <w:szCs w:val="22"/>
        </w:rPr>
        <w:t xml:space="preserve"> </w:t>
      </w:r>
      <w:r>
        <w:rPr>
          <w:bCs/>
          <w:sz w:val="22"/>
          <w:szCs w:val="22"/>
        </w:rPr>
        <w:t>The P</w:t>
      </w:r>
      <w:r w:rsidRPr="00940BE7">
        <w:rPr>
          <w:bCs/>
          <w:sz w:val="22"/>
          <w:szCs w:val="22"/>
        </w:rPr>
        <w:t xml:space="preserve">rincipal identified that the 40km school zone will have to be extended in the future to accommodate </w:t>
      </w:r>
      <w:r>
        <w:rPr>
          <w:bCs/>
          <w:sz w:val="22"/>
          <w:szCs w:val="22"/>
        </w:rPr>
        <w:t>this</w:t>
      </w:r>
      <w:r w:rsidRPr="00940BE7">
        <w:rPr>
          <w:bCs/>
          <w:sz w:val="22"/>
          <w:szCs w:val="22"/>
        </w:rPr>
        <w:t xml:space="preserve"> growth</w:t>
      </w:r>
      <w:r>
        <w:rPr>
          <w:bCs/>
          <w:sz w:val="22"/>
          <w:szCs w:val="22"/>
        </w:rPr>
        <w:t xml:space="preserve"> area</w:t>
      </w:r>
      <w:r w:rsidRPr="00940BE7">
        <w:rPr>
          <w:bCs/>
          <w:sz w:val="22"/>
          <w:szCs w:val="22"/>
        </w:rPr>
        <w:t xml:space="preserve">. </w:t>
      </w:r>
      <w:r>
        <w:rPr>
          <w:bCs/>
          <w:sz w:val="22"/>
          <w:szCs w:val="22"/>
        </w:rPr>
        <w:t>T</w:t>
      </w:r>
      <w:r w:rsidRPr="00940BE7">
        <w:rPr>
          <w:bCs/>
          <w:sz w:val="22"/>
          <w:szCs w:val="22"/>
        </w:rPr>
        <w:t>his will be a future consideration for the traffic committee</w:t>
      </w:r>
      <w:r>
        <w:rPr>
          <w:bCs/>
          <w:sz w:val="22"/>
          <w:szCs w:val="22"/>
        </w:rPr>
        <w:t xml:space="preserve"> when the development proceeds.</w:t>
      </w:r>
    </w:p>
    <w:p w:rsidR="004703FB" w:rsidRPr="00940BE7" w:rsidRDefault="004703FB" w:rsidP="00541309">
      <w:pPr>
        <w:tabs>
          <w:tab w:val="left" w:pos="567"/>
        </w:tabs>
        <w:rPr>
          <w:bCs/>
          <w:sz w:val="22"/>
          <w:szCs w:val="22"/>
        </w:rPr>
      </w:pPr>
    </w:p>
    <w:p w:rsidR="004703FB" w:rsidRPr="00940BE7" w:rsidRDefault="004703FB" w:rsidP="00541309">
      <w:pPr>
        <w:tabs>
          <w:tab w:val="left" w:pos="567"/>
        </w:tabs>
        <w:rPr>
          <w:bCs/>
          <w:sz w:val="22"/>
          <w:szCs w:val="22"/>
        </w:rPr>
      </w:pPr>
      <w:r>
        <w:rPr>
          <w:bCs/>
          <w:sz w:val="22"/>
          <w:szCs w:val="22"/>
        </w:rPr>
        <w:t>One (1)</w:t>
      </w:r>
      <w:r w:rsidRPr="00940BE7">
        <w:rPr>
          <w:bCs/>
          <w:sz w:val="22"/>
          <w:szCs w:val="22"/>
        </w:rPr>
        <w:t xml:space="preserve"> submission against the proposal was received from a neighbour</w:t>
      </w:r>
      <w:r>
        <w:rPr>
          <w:bCs/>
          <w:sz w:val="22"/>
          <w:szCs w:val="22"/>
        </w:rPr>
        <w:t>. They raised</w:t>
      </w:r>
      <w:r w:rsidRPr="00940BE7">
        <w:rPr>
          <w:bCs/>
          <w:sz w:val="22"/>
          <w:szCs w:val="22"/>
        </w:rPr>
        <w:t xml:space="preserve"> concerns about the </w:t>
      </w:r>
      <w:r>
        <w:rPr>
          <w:bCs/>
          <w:sz w:val="22"/>
          <w:szCs w:val="22"/>
        </w:rPr>
        <w:t>impact that their use of the land for</w:t>
      </w:r>
      <w:r w:rsidRPr="00940BE7">
        <w:rPr>
          <w:bCs/>
          <w:sz w:val="22"/>
          <w:szCs w:val="22"/>
        </w:rPr>
        <w:t xml:space="preserve"> dairy operations and cattle farming may have on any new development. Particular concerns were raised about the </w:t>
      </w:r>
      <w:r>
        <w:rPr>
          <w:bCs/>
          <w:sz w:val="22"/>
          <w:szCs w:val="22"/>
        </w:rPr>
        <w:t xml:space="preserve">noise </w:t>
      </w:r>
      <w:r w:rsidRPr="00940BE7">
        <w:rPr>
          <w:bCs/>
          <w:sz w:val="22"/>
          <w:szCs w:val="22"/>
        </w:rPr>
        <w:t>impact that the weaning of cattle would have</w:t>
      </w:r>
      <w:r>
        <w:rPr>
          <w:bCs/>
          <w:sz w:val="22"/>
          <w:szCs w:val="22"/>
        </w:rPr>
        <w:t xml:space="preserve"> on future residents.</w:t>
      </w:r>
    </w:p>
    <w:p w:rsidR="004703FB" w:rsidRPr="00940BE7" w:rsidRDefault="004703FB" w:rsidP="00541309">
      <w:pPr>
        <w:tabs>
          <w:tab w:val="left" w:pos="567"/>
        </w:tabs>
        <w:rPr>
          <w:bCs/>
          <w:sz w:val="22"/>
          <w:szCs w:val="22"/>
        </w:rPr>
      </w:pPr>
    </w:p>
    <w:p w:rsidR="00541309" w:rsidRDefault="004703FB" w:rsidP="00541309">
      <w:pPr>
        <w:tabs>
          <w:tab w:val="left" w:pos="567"/>
        </w:tabs>
        <w:rPr>
          <w:bCs/>
          <w:sz w:val="22"/>
          <w:szCs w:val="22"/>
        </w:rPr>
      </w:pPr>
      <w:r>
        <w:rPr>
          <w:bCs/>
          <w:sz w:val="22"/>
          <w:szCs w:val="22"/>
        </w:rPr>
        <w:t xml:space="preserve">There is a history to this issue. The subject land was </w:t>
      </w:r>
      <w:r w:rsidRPr="00940BE7">
        <w:rPr>
          <w:bCs/>
          <w:sz w:val="22"/>
          <w:szCs w:val="22"/>
        </w:rPr>
        <w:t>identified in the Greater Taree Draft Conservation and Development Strategy 2005 and the Mid North Coast Regional Strategy 2006-31.</w:t>
      </w:r>
      <w:r>
        <w:rPr>
          <w:bCs/>
          <w:sz w:val="22"/>
          <w:szCs w:val="22"/>
        </w:rPr>
        <w:t xml:space="preserve"> </w:t>
      </w:r>
      <w:r w:rsidRPr="00940BE7">
        <w:rPr>
          <w:bCs/>
          <w:sz w:val="22"/>
          <w:szCs w:val="22"/>
        </w:rPr>
        <w:t xml:space="preserve">In 2008, a Development Application (DA) was approved </w:t>
      </w:r>
      <w:r>
        <w:rPr>
          <w:bCs/>
          <w:sz w:val="22"/>
          <w:szCs w:val="22"/>
        </w:rPr>
        <w:t>on</w:t>
      </w:r>
      <w:r w:rsidRPr="00940BE7">
        <w:rPr>
          <w:bCs/>
          <w:sz w:val="22"/>
          <w:szCs w:val="22"/>
        </w:rPr>
        <w:t xml:space="preserve"> the neighbouring property for a dairy and yards, incorporating a 200m </w:t>
      </w:r>
      <w:r>
        <w:rPr>
          <w:bCs/>
          <w:sz w:val="22"/>
          <w:szCs w:val="22"/>
        </w:rPr>
        <w:t xml:space="preserve">boundary </w:t>
      </w:r>
      <w:r w:rsidRPr="00940BE7">
        <w:rPr>
          <w:bCs/>
          <w:sz w:val="22"/>
          <w:szCs w:val="22"/>
        </w:rPr>
        <w:t>setback from the land subject to this planning proposal.</w:t>
      </w:r>
      <w:r>
        <w:rPr>
          <w:bCs/>
          <w:sz w:val="22"/>
          <w:szCs w:val="22"/>
        </w:rPr>
        <w:t xml:space="preserve"> When the DA application was lodged the owner of the subject land raised concerns about this potential conflict. </w:t>
      </w:r>
      <w:r w:rsidR="00541309">
        <w:rPr>
          <w:bCs/>
          <w:sz w:val="22"/>
          <w:szCs w:val="22"/>
        </w:rPr>
        <w:br w:type="page"/>
      </w:r>
    </w:p>
    <w:p w:rsidR="004703FB" w:rsidRDefault="004703FB" w:rsidP="00541309">
      <w:pPr>
        <w:tabs>
          <w:tab w:val="left" w:pos="567"/>
        </w:tabs>
        <w:rPr>
          <w:bCs/>
          <w:sz w:val="22"/>
          <w:szCs w:val="22"/>
        </w:rPr>
      </w:pPr>
      <w:r w:rsidRPr="00940BE7">
        <w:rPr>
          <w:bCs/>
          <w:sz w:val="22"/>
          <w:szCs w:val="22"/>
        </w:rPr>
        <w:lastRenderedPageBreak/>
        <w:t>At the time of assessment it was determined that the setback would act as a buffer from the boundary and the assessing officer was aware of the future development potential of the land subject to this planning proposal. On this basis of the setbacks the Development Application (DA) was approved. Any future subdivision of the subject site will include the provision of appropriate buffers and setbacks, and subdivide the land in a manner that accommodates neighbouring land uses.</w:t>
      </w:r>
    </w:p>
    <w:p w:rsidR="004703FB" w:rsidRPr="00A52C2D" w:rsidRDefault="004703FB" w:rsidP="00541309">
      <w:pPr>
        <w:tabs>
          <w:tab w:val="left" w:pos="567"/>
        </w:tabs>
        <w:rPr>
          <w:bCs/>
          <w:sz w:val="22"/>
          <w:szCs w:val="22"/>
        </w:rPr>
      </w:pPr>
    </w:p>
    <w:p w:rsidR="004703FB" w:rsidRPr="00641099" w:rsidRDefault="004703FB" w:rsidP="00541309">
      <w:pPr>
        <w:rPr>
          <w:b/>
          <w:bCs/>
          <w:sz w:val="22"/>
          <w:szCs w:val="22"/>
        </w:rPr>
      </w:pPr>
      <w:r w:rsidRPr="00641099">
        <w:rPr>
          <w:b/>
          <w:bCs/>
          <w:sz w:val="22"/>
          <w:szCs w:val="22"/>
        </w:rPr>
        <w:t>CONSULTATION</w:t>
      </w:r>
    </w:p>
    <w:p w:rsidR="004703FB" w:rsidRPr="00641099" w:rsidRDefault="004703FB" w:rsidP="00541309">
      <w:pPr>
        <w:rPr>
          <w:bCs/>
          <w:sz w:val="22"/>
          <w:szCs w:val="22"/>
        </w:rPr>
      </w:pPr>
    </w:p>
    <w:p w:rsidR="004703FB" w:rsidRDefault="004703FB" w:rsidP="00541309">
      <w:pPr>
        <w:tabs>
          <w:tab w:val="left" w:pos="567"/>
        </w:tabs>
        <w:rPr>
          <w:bCs/>
          <w:sz w:val="22"/>
          <w:szCs w:val="22"/>
        </w:rPr>
      </w:pPr>
      <w:r>
        <w:rPr>
          <w:bCs/>
          <w:sz w:val="22"/>
          <w:szCs w:val="22"/>
        </w:rPr>
        <w:t xml:space="preserve">Community consultation was undertaken from 31 August </w:t>
      </w:r>
      <w:r w:rsidRPr="0027080C">
        <w:rPr>
          <w:bCs/>
          <w:sz w:val="22"/>
          <w:szCs w:val="22"/>
        </w:rPr>
        <w:t>until 28</w:t>
      </w:r>
      <w:r>
        <w:rPr>
          <w:bCs/>
          <w:sz w:val="22"/>
          <w:szCs w:val="22"/>
        </w:rPr>
        <w:t xml:space="preserve"> September 2016 and involved:</w:t>
      </w:r>
    </w:p>
    <w:p w:rsidR="004703FB" w:rsidRDefault="004703FB" w:rsidP="00541309">
      <w:pPr>
        <w:pStyle w:val="ListParagraph"/>
        <w:tabs>
          <w:tab w:val="left" w:pos="993"/>
        </w:tabs>
        <w:spacing w:before="0"/>
        <w:ind w:left="0"/>
        <w:rPr>
          <w:rFonts w:cs="Times New Roman"/>
          <w:bCs w:val="0"/>
          <w:sz w:val="22"/>
          <w:szCs w:val="22"/>
        </w:rPr>
      </w:pPr>
      <w:r>
        <w:rPr>
          <w:rFonts w:ascii="Symbol" w:hAnsi="Symbol" w:cs="Times New Roman"/>
          <w:bCs w:val="0"/>
          <w:sz w:val="22"/>
          <w:szCs w:val="22"/>
        </w:rPr>
        <w:t></w:t>
      </w:r>
      <w:r>
        <w:rPr>
          <w:rFonts w:ascii="Symbol" w:hAnsi="Symbol" w:cs="Times New Roman"/>
          <w:bCs w:val="0"/>
          <w:sz w:val="22"/>
          <w:szCs w:val="22"/>
        </w:rPr>
        <w:tab/>
      </w:r>
      <w:r>
        <w:rPr>
          <w:rFonts w:cs="Times New Roman"/>
          <w:bCs w:val="0"/>
          <w:sz w:val="22"/>
          <w:szCs w:val="22"/>
        </w:rPr>
        <w:t>letters being sent to all neighbouring landowners;</w:t>
      </w:r>
    </w:p>
    <w:p w:rsidR="004703FB" w:rsidRDefault="004703FB" w:rsidP="00541309">
      <w:pPr>
        <w:pStyle w:val="ListParagraph"/>
        <w:tabs>
          <w:tab w:val="left" w:pos="993"/>
        </w:tabs>
        <w:spacing w:before="0"/>
        <w:ind w:left="0"/>
        <w:rPr>
          <w:rFonts w:cs="Times New Roman"/>
          <w:bCs w:val="0"/>
          <w:sz w:val="22"/>
          <w:szCs w:val="22"/>
        </w:rPr>
      </w:pPr>
      <w:r>
        <w:rPr>
          <w:rFonts w:ascii="Symbol" w:hAnsi="Symbol" w:cs="Times New Roman"/>
          <w:bCs w:val="0"/>
          <w:sz w:val="22"/>
          <w:szCs w:val="22"/>
        </w:rPr>
        <w:t></w:t>
      </w:r>
      <w:r>
        <w:rPr>
          <w:rFonts w:ascii="Symbol" w:hAnsi="Symbol" w:cs="Times New Roman"/>
          <w:bCs w:val="0"/>
          <w:sz w:val="22"/>
          <w:szCs w:val="22"/>
        </w:rPr>
        <w:tab/>
      </w:r>
      <w:r>
        <w:rPr>
          <w:rFonts w:cs="Times New Roman"/>
          <w:bCs w:val="0"/>
          <w:sz w:val="22"/>
          <w:szCs w:val="22"/>
        </w:rPr>
        <w:t>placing a notice in the Manning News section of the Manning River Times on 31 August and the 7, 14 and 21 September 2016;</w:t>
      </w:r>
    </w:p>
    <w:p w:rsidR="004703FB" w:rsidRDefault="004703FB" w:rsidP="00541309">
      <w:pPr>
        <w:pStyle w:val="ListParagraph"/>
        <w:tabs>
          <w:tab w:val="left" w:pos="993"/>
        </w:tabs>
        <w:spacing w:before="0"/>
        <w:ind w:left="0"/>
        <w:rPr>
          <w:rFonts w:cs="Times New Roman"/>
          <w:bCs w:val="0"/>
          <w:sz w:val="22"/>
          <w:szCs w:val="22"/>
        </w:rPr>
      </w:pPr>
      <w:r>
        <w:rPr>
          <w:rFonts w:ascii="Symbol" w:hAnsi="Symbol" w:cs="Times New Roman"/>
          <w:bCs w:val="0"/>
          <w:sz w:val="22"/>
          <w:szCs w:val="22"/>
        </w:rPr>
        <w:t></w:t>
      </w:r>
      <w:r>
        <w:rPr>
          <w:rFonts w:ascii="Symbol" w:hAnsi="Symbol" w:cs="Times New Roman"/>
          <w:bCs w:val="0"/>
          <w:sz w:val="22"/>
          <w:szCs w:val="22"/>
        </w:rPr>
        <w:tab/>
      </w:r>
      <w:r>
        <w:rPr>
          <w:rFonts w:cs="Times New Roman"/>
          <w:bCs w:val="0"/>
          <w:sz w:val="22"/>
          <w:szCs w:val="22"/>
        </w:rPr>
        <w:t>making the planning proposal and associated documents available on Council’s website, in the foyer of the Taree Administration Building, and Taree and Harrington Libraries; and</w:t>
      </w:r>
    </w:p>
    <w:p w:rsidR="004703FB" w:rsidRPr="00F23527" w:rsidRDefault="004703FB" w:rsidP="00541309">
      <w:pPr>
        <w:pStyle w:val="ListParagraph"/>
        <w:tabs>
          <w:tab w:val="left" w:pos="993"/>
        </w:tabs>
        <w:spacing w:before="0"/>
        <w:ind w:left="0"/>
        <w:rPr>
          <w:rFonts w:cs="Times New Roman"/>
          <w:bCs w:val="0"/>
          <w:sz w:val="22"/>
          <w:szCs w:val="22"/>
        </w:rPr>
      </w:pPr>
      <w:r w:rsidRPr="00F23527">
        <w:rPr>
          <w:rFonts w:ascii="Symbol" w:hAnsi="Symbol" w:cs="Times New Roman"/>
          <w:bCs w:val="0"/>
          <w:sz w:val="22"/>
          <w:szCs w:val="22"/>
        </w:rPr>
        <w:t></w:t>
      </w:r>
      <w:r w:rsidRPr="00F23527">
        <w:rPr>
          <w:rFonts w:ascii="Symbol" w:hAnsi="Symbol" w:cs="Times New Roman"/>
          <w:bCs w:val="0"/>
          <w:sz w:val="22"/>
          <w:szCs w:val="22"/>
        </w:rPr>
        <w:tab/>
      </w:r>
      <w:r>
        <w:rPr>
          <w:rFonts w:cs="Times New Roman"/>
          <w:bCs w:val="0"/>
          <w:sz w:val="22"/>
          <w:szCs w:val="22"/>
        </w:rPr>
        <w:t>a number of radio and local television interviews about the proposal.</w:t>
      </w:r>
    </w:p>
    <w:p w:rsidR="004703FB" w:rsidRPr="00641099" w:rsidRDefault="004703FB" w:rsidP="00541309">
      <w:pPr>
        <w:tabs>
          <w:tab w:val="left" w:pos="567"/>
        </w:tabs>
        <w:rPr>
          <w:bCs/>
          <w:sz w:val="22"/>
          <w:szCs w:val="22"/>
        </w:rPr>
      </w:pPr>
    </w:p>
    <w:p w:rsidR="004703FB" w:rsidRPr="00641099" w:rsidRDefault="004703FB" w:rsidP="00541309">
      <w:pPr>
        <w:rPr>
          <w:b/>
          <w:bCs/>
          <w:sz w:val="22"/>
          <w:szCs w:val="22"/>
        </w:rPr>
      </w:pPr>
      <w:r w:rsidRPr="00641099">
        <w:rPr>
          <w:b/>
          <w:bCs/>
          <w:sz w:val="22"/>
          <w:szCs w:val="22"/>
        </w:rPr>
        <w:t>COMMUNITY IMPACTS</w:t>
      </w:r>
    </w:p>
    <w:p w:rsidR="004703FB" w:rsidRPr="00641099" w:rsidRDefault="004703FB" w:rsidP="00541309">
      <w:pPr>
        <w:rPr>
          <w:bCs/>
          <w:sz w:val="22"/>
          <w:szCs w:val="22"/>
        </w:rPr>
      </w:pPr>
    </w:p>
    <w:p w:rsidR="004703FB" w:rsidRPr="0001075E" w:rsidRDefault="004703FB" w:rsidP="00541309">
      <w:pPr>
        <w:tabs>
          <w:tab w:val="left" w:pos="567"/>
        </w:tabs>
        <w:rPr>
          <w:bCs/>
          <w:sz w:val="22"/>
          <w:szCs w:val="22"/>
        </w:rPr>
      </w:pPr>
      <w:r>
        <w:rPr>
          <w:bCs/>
          <w:sz w:val="22"/>
          <w:szCs w:val="22"/>
        </w:rPr>
        <w:t>Based on the community feedback this planning proposal will provide a positive impact for the community by providing additional opportunities to live within the village of Coopernook and support the existing services in the village such as the Coopernook Public School, Post Office and shop.</w:t>
      </w:r>
    </w:p>
    <w:p w:rsidR="004703FB" w:rsidRPr="00641099" w:rsidRDefault="004703FB" w:rsidP="00541309">
      <w:pPr>
        <w:rPr>
          <w:bCs/>
          <w:sz w:val="22"/>
          <w:szCs w:val="22"/>
        </w:rPr>
      </w:pPr>
    </w:p>
    <w:p w:rsidR="004703FB" w:rsidRPr="00641099" w:rsidRDefault="004703FB" w:rsidP="00541309">
      <w:pPr>
        <w:rPr>
          <w:b/>
          <w:bCs/>
          <w:sz w:val="22"/>
          <w:szCs w:val="22"/>
        </w:rPr>
      </w:pPr>
      <w:r w:rsidRPr="00641099">
        <w:rPr>
          <w:b/>
          <w:bCs/>
          <w:sz w:val="22"/>
          <w:szCs w:val="22"/>
        </w:rPr>
        <w:t>ALIGNMENT WITH COMMUNITY PLAN/OPERATIONAL PLAN</w:t>
      </w:r>
    </w:p>
    <w:p w:rsidR="004703FB" w:rsidRPr="00641099" w:rsidRDefault="004703FB" w:rsidP="00541309">
      <w:pPr>
        <w:rPr>
          <w:bCs/>
          <w:sz w:val="22"/>
          <w:szCs w:val="22"/>
        </w:rPr>
      </w:pPr>
    </w:p>
    <w:p w:rsidR="004703FB" w:rsidRDefault="004703FB" w:rsidP="00541309">
      <w:pPr>
        <w:tabs>
          <w:tab w:val="left" w:pos="567"/>
        </w:tabs>
        <w:rPr>
          <w:bCs/>
          <w:sz w:val="22"/>
          <w:szCs w:val="22"/>
        </w:rPr>
      </w:pPr>
      <w:r>
        <w:rPr>
          <w:bCs/>
          <w:sz w:val="22"/>
          <w:szCs w:val="22"/>
        </w:rPr>
        <w:t xml:space="preserve">The rezoning of land is consistent with a number of strategies in the </w:t>
      </w:r>
      <w:r w:rsidRPr="00803BA0">
        <w:rPr>
          <w:bCs/>
          <w:i/>
          <w:sz w:val="22"/>
          <w:szCs w:val="22"/>
        </w:rPr>
        <w:t>Manning Valley Community Plan 2010-30</w:t>
      </w:r>
      <w:r>
        <w:rPr>
          <w:bCs/>
          <w:sz w:val="22"/>
          <w:szCs w:val="22"/>
        </w:rPr>
        <w:t>, the key strategy being:</w:t>
      </w:r>
    </w:p>
    <w:p w:rsidR="004703FB" w:rsidRPr="00803BA0" w:rsidRDefault="004703FB" w:rsidP="00541309">
      <w:pPr>
        <w:tabs>
          <w:tab w:val="left" w:pos="567"/>
        </w:tabs>
        <w:rPr>
          <w:bCs/>
          <w:sz w:val="12"/>
          <w:szCs w:val="22"/>
        </w:rPr>
      </w:pPr>
    </w:p>
    <w:p w:rsidR="004703FB" w:rsidRPr="00803BA0" w:rsidRDefault="004703FB" w:rsidP="00541309">
      <w:pPr>
        <w:tabs>
          <w:tab w:val="left" w:pos="1134"/>
        </w:tabs>
        <w:ind w:right="567"/>
        <w:rPr>
          <w:bCs/>
          <w:sz w:val="22"/>
          <w:szCs w:val="22"/>
        </w:rPr>
      </w:pPr>
      <w:r>
        <w:rPr>
          <w:bCs/>
          <w:i/>
          <w:sz w:val="22"/>
          <w:szCs w:val="22"/>
        </w:rPr>
        <w:t>“Ensure a wide choice of housing styles and locations, with consideration of accessibility, adaptability and affordability”</w:t>
      </w:r>
      <w:r>
        <w:rPr>
          <w:bCs/>
          <w:sz w:val="22"/>
          <w:szCs w:val="22"/>
        </w:rPr>
        <w:t xml:space="preserve"> (Strategy 21).</w:t>
      </w:r>
    </w:p>
    <w:p w:rsidR="004703FB" w:rsidRDefault="004703FB" w:rsidP="00541309">
      <w:pPr>
        <w:tabs>
          <w:tab w:val="left" w:pos="567"/>
        </w:tabs>
        <w:rPr>
          <w:bCs/>
          <w:sz w:val="22"/>
          <w:szCs w:val="22"/>
        </w:rPr>
      </w:pPr>
    </w:p>
    <w:p w:rsidR="004703FB" w:rsidRPr="00641099" w:rsidRDefault="004703FB" w:rsidP="00541309">
      <w:pPr>
        <w:tabs>
          <w:tab w:val="left" w:pos="567"/>
        </w:tabs>
        <w:rPr>
          <w:bCs/>
          <w:sz w:val="22"/>
          <w:szCs w:val="22"/>
        </w:rPr>
      </w:pPr>
      <w:r>
        <w:rPr>
          <w:bCs/>
          <w:sz w:val="22"/>
          <w:szCs w:val="22"/>
        </w:rPr>
        <w:t>The Manning Region Operational Plan 2016/2017 identified the processing of planning proposals as a key initiative.</w:t>
      </w:r>
    </w:p>
    <w:p w:rsidR="004703FB" w:rsidRPr="00641099" w:rsidRDefault="004703FB" w:rsidP="00541309">
      <w:pPr>
        <w:rPr>
          <w:bCs/>
          <w:sz w:val="22"/>
          <w:szCs w:val="22"/>
        </w:rPr>
      </w:pPr>
    </w:p>
    <w:p w:rsidR="004703FB" w:rsidRPr="00641099" w:rsidRDefault="004703FB" w:rsidP="00541309">
      <w:pPr>
        <w:rPr>
          <w:b/>
          <w:bCs/>
          <w:sz w:val="22"/>
          <w:szCs w:val="22"/>
        </w:rPr>
      </w:pPr>
      <w:r w:rsidRPr="00641099">
        <w:rPr>
          <w:b/>
          <w:bCs/>
          <w:sz w:val="22"/>
          <w:szCs w:val="22"/>
        </w:rPr>
        <w:t>TIMEFRAME</w:t>
      </w:r>
    </w:p>
    <w:p w:rsidR="004703FB" w:rsidRPr="00641099" w:rsidRDefault="004703FB" w:rsidP="00541309">
      <w:pPr>
        <w:rPr>
          <w:bCs/>
          <w:sz w:val="22"/>
          <w:szCs w:val="22"/>
        </w:rPr>
      </w:pPr>
    </w:p>
    <w:p w:rsidR="004703FB" w:rsidRPr="00641099" w:rsidRDefault="004703FB" w:rsidP="00541309">
      <w:pPr>
        <w:tabs>
          <w:tab w:val="left" w:pos="567"/>
        </w:tabs>
        <w:rPr>
          <w:bCs/>
          <w:sz w:val="22"/>
          <w:szCs w:val="22"/>
        </w:rPr>
      </w:pPr>
      <w:r>
        <w:rPr>
          <w:bCs/>
          <w:sz w:val="22"/>
          <w:szCs w:val="22"/>
        </w:rPr>
        <w:t>The Gateway determination requires that this amendment process be completed by 31 July 2017. This project is on target to meet this timeframe.</w:t>
      </w:r>
    </w:p>
    <w:p w:rsidR="004703FB" w:rsidRPr="00641099" w:rsidRDefault="004703FB" w:rsidP="00541309">
      <w:pPr>
        <w:rPr>
          <w:bCs/>
          <w:sz w:val="22"/>
          <w:szCs w:val="22"/>
        </w:rPr>
      </w:pPr>
    </w:p>
    <w:p w:rsidR="004703FB" w:rsidRPr="00641099" w:rsidRDefault="004703FB" w:rsidP="00541309">
      <w:pPr>
        <w:rPr>
          <w:b/>
          <w:bCs/>
          <w:sz w:val="22"/>
          <w:szCs w:val="22"/>
        </w:rPr>
      </w:pPr>
      <w:r w:rsidRPr="00641099">
        <w:rPr>
          <w:b/>
          <w:bCs/>
          <w:sz w:val="22"/>
          <w:szCs w:val="22"/>
        </w:rPr>
        <w:t>BUDGET IMPLICATIONS</w:t>
      </w:r>
    </w:p>
    <w:p w:rsidR="004703FB" w:rsidRPr="00641099" w:rsidRDefault="004703FB" w:rsidP="00541309">
      <w:pPr>
        <w:rPr>
          <w:bCs/>
          <w:sz w:val="22"/>
          <w:szCs w:val="22"/>
        </w:rPr>
      </w:pPr>
    </w:p>
    <w:p w:rsidR="004703FB" w:rsidRPr="00641099" w:rsidRDefault="004703FB" w:rsidP="00541309">
      <w:pPr>
        <w:tabs>
          <w:tab w:val="left" w:pos="567"/>
        </w:tabs>
        <w:rPr>
          <w:bCs/>
          <w:sz w:val="22"/>
          <w:szCs w:val="22"/>
        </w:rPr>
      </w:pPr>
      <w:r>
        <w:rPr>
          <w:bCs/>
          <w:sz w:val="22"/>
          <w:szCs w:val="22"/>
        </w:rPr>
        <w:t>The application is assessed on a user-pays basis in accordance with Council’s fees and charges. All required studies and fees in association with the planning proposal have been, and will continue to be, incurred wholly by the applicant.</w:t>
      </w:r>
    </w:p>
    <w:p w:rsidR="004703FB" w:rsidRPr="00641099" w:rsidRDefault="004703FB" w:rsidP="00541309">
      <w:pPr>
        <w:rPr>
          <w:bCs/>
          <w:sz w:val="22"/>
          <w:szCs w:val="22"/>
        </w:rPr>
      </w:pPr>
    </w:p>
    <w:p w:rsidR="004703FB" w:rsidRPr="00641099" w:rsidRDefault="004703FB" w:rsidP="00541309">
      <w:pPr>
        <w:rPr>
          <w:b/>
          <w:sz w:val="22"/>
          <w:szCs w:val="22"/>
          <w:lang w:val="en-US"/>
        </w:rPr>
      </w:pPr>
      <w:r w:rsidRPr="00641099">
        <w:rPr>
          <w:b/>
          <w:sz w:val="22"/>
          <w:szCs w:val="22"/>
          <w:lang w:val="en-US"/>
        </w:rPr>
        <w:t>RISK CONSIDERATION</w:t>
      </w:r>
    </w:p>
    <w:p w:rsidR="004703FB" w:rsidRPr="00641099" w:rsidRDefault="004703FB" w:rsidP="00541309">
      <w:pPr>
        <w:rPr>
          <w:bCs/>
          <w:sz w:val="22"/>
          <w:szCs w:val="22"/>
        </w:rPr>
      </w:pPr>
    </w:p>
    <w:p w:rsidR="004703FB" w:rsidRPr="00641099" w:rsidRDefault="004703FB" w:rsidP="00541309">
      <w:pPr>
        <w:rPr>
          <w:sz w:val="22"/>
          <w:szCs w:val="22"/>
          <w:lang w:val="en-US"/>
        </w:rPr>
      </w:pPr>
      <w:r>
        <w:rPr>
          <w:bCs/>
          <w:sz w:val="22"/>
          <w:szCs w:val="22"/>
        </w:rPr>
        <w:t>Nil</w:t>
      </w:r>
    </w:p>
    <w:p w:rsidR="004703FB" w:rsidRDefault="004703FB" w:rsidP="00541309">
      <w:pPr>
        <w:rPr>
          <w:bCs/>
          <w:sz w:val="22"/>
          <w:szCs w:val="22"/>
        </w:rPr>
      </w:pPr>
    </w:p>
    <w:p w:rsidR="004703FB" w:rsidRPr="00641099" w:rsidRDefault="004703FB" w:rsidP="00541309">
      <w:pPr>
        <w:rPr>
          <w:b/>
          <w:bCs/>
          <w:sz w:val="22"/>
          <w:szCs w:val="22"/>
        </w:rPr>
      </w:pPr>
      <w:r w:rsidRPr="00641099">
        <w:rPr>
          <w:b/>
          <w:bCs/>
          <w:sz w:val="22"/>
          <w:szCs w:val="22"/>
        </w:rPr>
        <w:t>RECOM</w:t>
      </w:r>
      <w:r>
        <w:rPr>
          <w:b/>
          <w:bCs/>
          <w:sz w:val="22"/>
          <w:szCs w:val="22"/>
        </w:rPr>
        <w:t>MENDATION</w:t>
      </w:r>
    </w:p>
    <w:p w:rsidR="004703FB" w:rsidRDefault="004703FB" w:rsidP="00541309">
      <w:pPr>
        <w:rPr>
          <w:bCs/>
          <w:sz w:val="22"/>
          <w:szCs w:val="22"/>
        </w:rPr>
      </w:pPr>
    </w:p>
    <w:p w:rsidR="004703FB" w:rsidRPr="00641099" w:rsidRDefault="004703FB" w:rsidP="00541309">
      <w:pPr>
        <w:rPr>
          <w:bCs/>
          <w:sz w:val="22"/>
          <w:szCs w:val="22"/>
        </w:rPr>
      </w:pPr>
    </w:p>
    <w:p w:rsidR="004703FB" w:rsidRPr="003E7A3B" w:rsidRDefault="004703FB" w:rsidP="00541309">
      <w:pPr>
        <w:pStyle w:val="ListParagraph"/>
        <w:pBdr>
          <w:bottom w:val="single" w:sz="4" w:space="1" w:color="auto"/>
        </w:pBdr>
        <w:spacing w:before="0"/>
        <w:ind w:left="0"/>
        <w:rPr>
          <w:rFonts w:cs="Times New Roman"/>
          <w:bCs w:val="0"/>
          <w:sz w:val="22"/>
          <w:szCs w:val="22"/>
        </w:rPr>
      </w:pPr>
      <w:r w:rsidRPr="003E7A3B">
        <w:rPr>
          <w:bCs w:val="0"/>
          <w:sz w:val="22"/>
          <w:szCs w:val="22"/>
        </w:rPr>
        <w:t>A.</w:t>
      </w:r>
      <w:r w:rsidRPr="003E7A3B">
        <w:rPr>
          <w:bCs w:val="0"/>
          <w:sz w:val="22"/>
          <w:szCs w:val="22"/>
        </w:rPr>
        <w:tab/>
        <w:t xml:space="preserve">That Council </w:t>
      </w:r>
      <w:r w:rsidRPr="003E7A3B">
        <w:rPr>
          <w:rFonts w:cs="Times New Roman"/>
          <w:bCs w:val="0"/>
          <w:sz w:val="22"/>
          <w:szCs w:val="22"/>
        </w:rPr>
        <w:t xml:space="preserve">adopt the </w:t>
      </w:r>
      <w:r>
        <w:rPr>
          <w:rFonts w:cs="Times New Roman"/>
          <w:bCs w:val="0"/>
          <w:sz w:val="22"/>
          <w:szCs w:val="22"/>
        </w:rPr>
        <w:t>p</w:t>
      </w:r>
      <w:r w:rsidRPr="003E7A3B">
        <w:rPr>
          <w:rFonts w:cs="Times New Roman"/>
          <w:bCs w:val="0"/>
          <w:sz w:val="22"/>
          <w:szCs w:val="22"/>
        </w:rPr>
        <w:t xml:space="preserve">lanning </w:t>
      </w:r>
      <w:r>
        <w:rPr>
          <w:rFonts w:cs="Times New Roman"/>
          <w:bCs w:val="0"/>
          <w:sz w:val="22"/>
          <w:szCs w:val="22"/>
        </w:rPr>
        <w:t>p</w:t>
      </w:r>
      <w:r w:rsidRPr="003E7A3B">
        <w:rPr>
          <w:rFonts w:cs="Times New Roman"/>
          <w:bCs w:val="0"/>
          <w:sz w:val="22"/>
          <w:szCs w:val="22"/>
        </w:rPr>
        <w:t>roposal, contained in Attachment A to this report, to amend Greater Taree</w:t>
      </w:r>
      <w:r>
        <w:rPr>
          <w:rFonts w:cs="Times New Roman"/>
          <w:bCs w:val="0"/>
          <w:sz w:val="22"/>
          <w:szCs w:val="22"/>
        </w:rPr>
        <w:t xml:space="preserve"> Local Environmental Plan 2010</w:t>
      </w:r>
      <w:r w:rsidRPr="003E7A3B">
        <w:rPr>
          <w:rFonts w:cs="Times New Roman"/>
          <w:bCs w:val="0"/>
          <w:sz w:val="22"/>
          <w:szCs w:val="22"/>
        </w:rPr>
        <w:t xml:space="preserve"> to rezone </w:t>
      </w:r>
      <w:r>
        <w:rPr>
          <w:rFonts w:cs="Times New Roman"/>
          <w:bCs w:val="0"/>
          <w:sz w:val="22"/>
          <w:szCs w:val="22"/>
        </w:rPr>
        <w:t>Lots 1, 2 and 9 DP 32272, and Lot 48 DP 1090335.</w:t>
      </w:r>
    </w:p>
    <w:p w:rsidR="004703FB" w:rsidRPr="003E7A3B" w:rsidRDefault="004703FB" w:rsidP="00541309">
      <w:pPr>
        <w:pStyle w:val="ListParagraph"/>
        <w:pBdr>
          <w:bottom w:val="single" w:sz="4" w:space="1" w:color="auto"/>
        </w:pBdr>
        <w:spacing w:before="0"/>
        <w:ind w:left="0"/>
        <w:rPr>
          <w:bCs w:val="0"/>
          <w:sz w:val="22"/>
          <w:szCs w:val="22"/>
        </w:rPr>
      </w:pPr>
      <w:r w:rsidRPr="003E7A3B">
        <w:rPr>
          <w:bCs w:val="0"/>
          <w:sz w:val="22"/>
          <w:szCs w:val="22"/>
        </w:rPr>
        <w:t>B.</w:t>
      </w:r>
      <w:r w:rsidRPr="003E7A3B">
        <w:rPr>
          <w:bCs w:val="0"/>
          <w:sz w:val="22"/>
          <w:szCs w:val="22"/>
        </w:rPr>
        <w:tab/>
      </w:r>
      <w:r w:rsidRPr="00C52F84">
        <w:rPr>
          <w:bCs w:val="0"/>
          <w:sz w:val="22"/>
          <w:szCs w:val="22"/>
        </w:rPr>
        <w:t xml:space="preserve">That Council </w:t>
      </w:r>
      <w:r w:rsidRPr="00C52F84">
        <w:rPr>
          <w:rFonts w:cs="Times New Roman"/>
          <w:bCs w:val="0"/>
          <w:sz w:val="22"/>
          <w:szCs w:val="22"/>
        </w:rPr>
        <w:t xml:space="preserve">submit the </w:t>
      </w:r>
      <w:r>
        <w:rPr>
          <w:rFonts w:cs="Times New Roman"/>
          <w:bCs w:val="0"/>
          <w:sz w:val="22"/>
          <w:szCs w:val="22"/>
        </w:rPr>
        <w:t>p</w:t>
      </w:r>
      <w:r w:rsidRPr="00C52F84">
        <w:rPr>
          <w:rFonts w:cs="Times New Roman"/>
          <w:bCs w:val="0"/>
          <w:sz w:val="22"/>
          <w:szCs w:val="22"/>
        </w:rPr>
        <w:t xml:space="preserve">lanning </w:t>
      </w:r>
      <w:r>
        <w:rPr>
          <w:rFonts w:cs="Times New Roman"/>
          <w:bCs w:val="0"/>
          <w:sz w:val="22"/>
          <w:szCs w:val="22"/>
        </w:rPr>
        <w:t>p</w:t>
      </w:r>
      <w:r w:rsidRPr="00C52F84">
        <w:rPr>
          <w:rFonts w:cs="Times New Roman"/>
          <w:bCs w:val="0"/>
          <w:sz w:val="22"/>
          <w:szCs w:val="22"/>
        </w:rPr>
        <w:t>roposal to the Parliamentary Counsel’s Office for the associated local environmental plan (LEP) to be drafted.</w:t>
      </w:r>
    </w:p>
    <w:p w:rsidR="004703FB" w:rsidRPr="003E7A3B" w:rsidRDefault="004703FB" w:rsidP="00541309">
      <w:pPr>
        <w:pStyle w:val="ListParagraph"/>
        <w:pBdr>
          <w:bottom w:val="single" w:sz="4" w:space="1" w:color="auto"/>
        </w:pBdr>
        <w:spacing w:before="0"/>
        <w:ind w:left="0"/>
        <w:rPr>
          <w:bCs w:val="0"/>
          <w:sz w:val="22"/>
          <w:szCs w:val="22"/>
        </w:rPr>
      </w:pPr>
      <w:r w:rsidRPr="003E7A3B">
        <w:rPr>
          <w:bCs w:val="0"/>
          <w:sz w:val="22"/>
          <w:szCs w:val="22"/>
        </w:rPr>
        <w:t>C.</w:t>
      </w:r>
      <w:r w:rsidRPr="003E7A3B">
        <w:rPr>
          <w:bCs w:val="0"/>
          <w:sz w:val="22"/>
          <w:szCs w:val="22"/>
        </w:rPr>
        <w:tab/>
      </w:r>
      <w:r>
        <w:rPr>
          <w:bCs w:val="0"/>
          <w:sz w:val="22"/>
          <w:szCs w:val="22"/>
        </w:rPr>
        <w:t>That u</w:t>
      </w:r>
      <w:r w:rsidRPr="00C52F84">
        <w:rPr>
          <w:rFonts w:cs="Times New Roman"/>
          <w:bCs w:val="0"/>
          <w:sz w:val="22"/>
          <w:szCs w:val="22"/>
        </w:rPr>
        <w:t>pon acceptance of the Parliamentary Counsel's Office drafted LEP, Council utilise its authorisation to use delegation to make the local environmental plan.</w:t>
      </w:r>
    </w:p>
    <w:p w:rsidR="004703FB" w:rsidRPr="00641099" w:rsidRDefault="004703FB" w:rsidP="00541309">
      <w:pPr>
        <w:pBdr>
          <w:bottom w:val="single" w:sz="4" w:space="1" w:color="auto"/>
        </w:pBdr>
        <w:rPr>
          <w:bCs/>
          <w:sz w:val="22"/>
          <w:szCs w:val="22"/>
        </w:rPr>
      </w:pPr>
    </w:p>
    <w:p w:rsidR="004703FB" w:rsidRPr="00641099" w:rsidRDefault="004703FB" w:rsidP="00541309">
      <w:pPr>
        <w:rPr>
          <w:bCs/>
          <w:sz w:val="22"/>
          <w:szCs w:val="22"/>
        </w:rPr>
      </w:pPr>
    </w:p>
    <w:p w:rsidR="004703FB" w:rsidRPr="00641099" w:rsidRDefault="004703FB" w:rsidP="00541309">
      <w:pPr>
        <w:rPr>
          <w:b/>
          <w:bCs/>
          <w:sz w:val="22"/>
          <w:szCs w:val="22"/>
        </w:rPr>
      </w:pPr>
      <w:r w:rsidRPr="00641099">
        <w:rPr>
          <w:b/>
          <w:bCs/>
          <w:sz w:val="22"/>
          <w:szCs w:val="22"/>
        </w:rPr>
        <w:t>ATTACHMENTS</w:t>
      </w:r>
    </w:p>
    <w:p w:rsidR="004703FB" w:rsidRPr="00641099" w:rsidRDefault="004703FB" w:rsidP="00541309">
      <w:pPr>
        <w:rPr>
          <w:bCs/>
          <w:sz w:val="22"/>
          <w:szCs w:val="22"/>
        </w:rPr>
      </w:pPr>
    </w:p>
    <w:p w:rsidR="004703FB" w:rsidRPr="0001075E" w:rsidRDefault="004703FB" w:rsidP="00541309">
      <w:pPr>
        <w:rPr>
          <w:sz w:val="22"/>
          <w:szCs w:val="22"/>
        </w:rPr>
      </w:pPr>
      <w:r w:rsidRPr="0001075E">
        <w:rPr>
          <w:sz w:val="22"/>
          <w:szCs w:val="22"/>
        </w:rPr>
        <w:t>A:</w:t>
      </w:r>
      <w:r w:rsidRPr="0001075E">
        <w:rPr>
          <w:sz w:val="22"/>
          <w:szCs w:val="22"/>
        </w:rPr>
        <w:tab/>
        <w:t>Amended planning proposal</w:t>
      </w:r>
    </w:p>
    <w:p w:rsidR="004703FB" w:rsidRDefault="004703FB" w:rsidP="00541309">
      <w:pPr>
        <w:rPr>
          <w:sz w:val="22"/>
          <w:szCs w:val="22"/>
        </w:rPr>
      </w:pPr>
    </w:p>
    <w:p w:rsidR="004703FB" w:rsidRDefault="004703FB" w:rsidP="00541309">
      <w:pPr>
        <w:jc w:val="left"/>
        <w:rPr>
          <w:sz w:val="22"/>
          <w:szCs w:val="22"/>
        </w:rPr>
      </w:pPr>
      <w:r w:rsidRPr="00CE30F3">
        <w:rPr>
          <w:sz w:val="22"/>
          <w:szCs w:val="22"/>
        </w:rPr>
        <w:t>Due to its large size, Attachment A has been circulated in hard copy to the Administrator only as a paper conservation measure.  However, this Attachment is publicly available on Council's Website</w:t>
      </w:r>
    </w:p>
    <w:p w:rsidR="004703FB" w:rsidRDefault="004703FB" w:rsidP="00541309">
      <w:pPr>
        <w:rPr>
          <w:sz w:val="22"/>
          <w:szCs w:val="22"/>
        </w:rPr>
      </w:pPr>
    </w:p>
    <w:p w:rsidR="004703FB" w:rsidRDefault="004703FB" w:rsidP="00541309">
      <w:pPr>
        <w:rPr>
          <w:sz w:val="22"/>
          <w:szCs w:val="22"/>
        </w:rPr>
      </w:pPr>
    </w:p>
    <w:p w:rsidR="005D30C6" w:rsidRDefault="005D30C6" w:rsidP="00541309">
      <w:pPr>
        <w:rPr>
          <w:sz w:val="22"/>
          <w:szCs w:val="22"/>
        </w:rPr>
      </w:pPr>
    </w:p>
    <w:p w:rsidR="005D30C6" w:rsidRDefault="005D30C6" w:rsidP="00541309">
      <w:pPr>
        <w:rPr>
          <w:sz w:val="22"/>
          <w:szCs w:val="22"/>
        </w:rPr>
      </w:pPr>
    </w:p>
    <w:p w:rsidR="005D30C6" w:rsidRPr="00E6311A" w:rsidRDefault="005D30C6" w:rsidP="005D30C6">
      <w:pPr>
        <w:keepNext/>
        <w:tabs>
          <w:tab w:val="left" w:pos="1134"/>
          <w:tab w:val="right" w:pos="10206"/>
        </w:tabs>
        <w:spacing w:before="180" w:after="60"/>
        <w:ind w:left="1134" w:hanging="1134"/>
        <w:outlineLvl w:val="2"/>
        <w:rPr>
          <w:rFonts w:cs="Arial"/>
          <w:b/>
        </w:rPr>
      </w:pPr>
      <w:bookmarkStart w:id="2" w:name="_Toc467676959"/>
      <w:r w:rsidRPr="00E6311A">
        <w:rPr>
          <w:rFonts w:cs="Arial"/>
          <w:b/>
          <w:noProof/>
        </w:rPr>
        <w:t>5</w:t>
      </w:r>
      <w:r w:rsidRPr="00E6311A">
        <w:rPr>
          <w:rFonts w:cs="Arial"/>
          <w:b/>
        </w:rPr>
        <w:tab/>
        <w:t>PLANNING PROPOSAL FOR LOTS 1, 2 &amp; 9 DP32272 &amp; LOT 48 DP1090335 COOPERNOOK</w:t>
      </w:r>
      <w:bookmarkEnd w:id="2"/>
      <w:r w:rsidRPr="00E6311A">
        <w:rPr>
          <w:rFonts w:cs="Arial"/>
          <w:b/>
        </w:rPr>
        <w:t xml:space="preserve"> </w:t>
      </w:r>
    </w:p>
    <w:p w:rsidR="005D30C6" w:rsidRPr="00E6311A" w:rsidRDefault="005D30C6" w:rsidP="005D30C6">
      <w:pPr>
        <w:tabs>
          <w:tab w:val="left" w:pos="2268"/>
        </w:tabs>
        <w:rPr>
          <w:rFonts w:cs="Arial"/>
        </w:rPr>
      </w:pPr>
      <w:r w:rsidRPr="00E6311A">
        <w:rPr>
          <w:rFonts w:cs="Arial"/>
        </w:rPr>
        <w:t>Michael Griffith, Strategic Planner, (Taree)</w:t>
      </w:r>
    </w:p>
    <w:p w:rsidR="005D30C6" w:rsidRPr="00F576EB" w:rsidRDefault="005D30C6" w:rsidP="005D30C6">
      <w:pPr>
        <w:rPr>
          <w:rFonts w:cs="Arial"/>
          <w:i/>
        </w:rPr>
      </w:pPr>
    </w:p>
    <w:p w:rsidR="005D30C6" w:rsidRPr="00F576EB" w:rsidRDefault="005D30C6" w:rsidP="005D30C6">
      <w:pPr>
        <w:ind w:hanging="851"/>
        <w:rPr>
          <w:rFonts w:cs="Arial"/>
          <w:i/>
        </w:rPr>
      </w:pPr>
      <w:r w:rsidRPr="00F576EB">
        <w:rPr>
          <w:rFonts w:cs="Arial"/>
          <w:b/>
        </w:rPr>
        <w:t>1</w:t>
      </w:r>
      <w:r>
        <w:rPr>
          <w:rFonts w:cs="Arial"/>
          <w:b/>
        </w:rPr>
        <w:t>82</w:t>
      </w:r>
      <w:r w:rsidRPr="00F576EB">
        <w:rPr>
          <w:rFonts w:cs="Arial"/>
          <w:b/>
        </w:rPr>
        <w:t>/16</w:t>
      </w:r>
      <w:r w:rsidRPr="00F576EB">
        <w:rPr>
          <w:rFonts w:cs="Arial"/>
          <w:b/>
        </w:rPr>
        <w:tab/>
        <w:t xml:space="preserve">RESOLVED (Turner) </w:t>
      </w:r>
      <w:r w:rsidRPr="00F576EB">
        <w:rPr>
          <w:rFonts w:cs="Arial"/>
          <w:i/>
        </w:rPr>
        <w:t>(as per recommendation)</w:t>
      </w:r>
    </w:p>
    <w:p w:rsidR="005D30C6" w:rsidRPr="00F576EB" w:rsidRDefault="005D30C6" w:rsidP="005D30C6">
      <w:pPr>
        <w:rPr>
          <w:rFonts w:cs="Arial"/>
        </w:rPr>
      </w:pPr>
    </w:p>
    <w:p w:rsidR="005D30C6" w:rsidRPr="00F576EB" w:rsidRDefault="005D30C6" w:rsidP="005D30C6">
      <w:pPr>
        <w:pStyle w:val="ListParagraph"/>
        <w:numPr>
          <w:ilvl w:val="0"/>
          <w:numId w:val="20"/>
        </w:numPr>
        <w:spacing w:before="0"/>
        <w:rPr>
          <w:bCs w:val="0"/>
          <w:sz w:val="22"/>
          <w:szCs w:val="22"/>
        </w:rPr>
      </w:pPr>
      <w:r w:rsidRPr="00F576EB">
        <w:rPr>
          <w:bCs w:val="0"/>
          <w:sz w:val="22"/>
          <w:szCs w:val="22"/>
        </w:rPr>
        <w:lastRenderedPageBreak/>
        <w:t>That Council adopt the planning proposal, contained in Attachment A to this report, to amend Greater Taree Local Environmental Plan 2010 to rezone Lots 1, 2 and 9 DP 32272, and Lot 48 DP 1090335.</w:t>
      </w:r>
    </w:p>
    <w:p w:rsidR="005D30C6" w:rsidRPr="00F576EB" w:rsidRDefault="005D30C6" w:rsidP="005D30C6">
      <w:pPr>
        <w:pStyle w:val="ListParagraph"/>
        <w:numPr>
          <w:ilvl w:val="0"/>
          <w:numId w:val="20"/>
        </w:numPr>
        <w:spacing w:before="0"/>
        <w:rPr>
          <w:bCs w:val="0"/>
          <w:sz w:val="22"/>
          <w:szCs w:val="22"/>
        </w:rPr>
      </w:pPr>
      <w:r w:rsidRPr="00F576EB">
        <w:rPr>
          <w:bCs w:val="0"/>
          <w:sz w:val="22"/>
          <w:szCs w:val="22"/>
        </w:rPr>
        <w:t>That Council submit the planning proposal to the Parliamentary Counsel’s Office for the associated local environmental plan (LEP) to be drafted.</w:t>
      </w:r>
    </w:p>
    <w:p w:rsidR="005D30C6" w:rsidRPr="00F576EB" w:rsidRDefault="005D30C6" w:rsidP="005D30C6">
      <w:pPr>
        <w:pStyle w:val="ListParagraph"/>
        <w:numPr>
          <w:ilvl w:val="0"/>
          <w:numId w:val="20"/>
        </w:numPr>
        <w:spacing w:before="0"/>
        <w:rPr>
          <w:bCs w:val="0"/>
          <w:sz w:val="22"/>
          <w:szCs w:val="22"/>
        </w:rPr>
      </w:pPr>
      <w:r w:rsidRPr="00F576EB">
        <w:rPr>
          <w:bCs w:val="0"/>
          <w:sz w:val="22"/>
          <w:szCs w:val="22"/>
        </w:rPr>
        <w:t>That upon acceptance of the Parliamentary Counsel's Office drafted LEP, Council utilise its authorisation to use delegation to make the local environmental plan.</w:t>
      </w:r>
    </w:p>
    <w:p w:rsidR="005D30C6" w:rsidRDefault="005D30C6" w:rsidP="00541309">
      <w:pPr>
        <w:rPr>
          <w:sz w:val="22"/>
          <w:szCs w:val="22"/>
        </w:rPr>
      </w:pPr>
    </w:p>
    <w:sectPr w:rsidR="005D30C6" w:rsidSect="00E523A3">
      <w:pgSz w:w="11907" w:h="16840" w:code="9"/>
      <w:pgMar w:top="1304" w:right="1134" w:bottom="1304" w:left="130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7C8" w:rsidRDefault="005367C8">
      <w:r>
        <w:separator/>
      </w:r>
    </w:p>
  </w:endnote>
  <w:endnote w:type="continuationSeparator" w:id="0">
    <w:p w:rsidR="005367C8" w:rsidRDefault="00536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b Regular">
    <w:panose1 w:val="00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7C8" w:rsidRDefault="005367C8">
      <w:r>
        <w:separator/>
      </w:r>
    </w:p>
  </w:footnote>
  <w:footnote w:type="continuationSeparator" w:id="0">
    <w:p w:rsidR="005367C8" w:rsidRDefault="005367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DCFFF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94A6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64237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8EECF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37A1D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2059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A043D6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DA73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AFE8A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E65F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4720B1"/>
    <w:multiLevelType w:val="hybridMultilevel"/>
    <w:tmpl w:val="2B863C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27090C"/>
    <w:multiLevelType w:val="hybridMultilevel"/>
    <w:tmpl w:val="9EA243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63A16E9"/>
    <w:multiLevelType w:val="hybridMultilevel"/>
    <w:tmpl w:val="5DE816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2149BA"/>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3DCE3E8E"/>
    <w:multiLevelType w:val="hybridMultilevel"/>
    <w:tmpl w:val="0C349B4E"/>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E206E71"/>
    <w:multiLevelType w:val="hybridMultilevel"/>
    <w:tmpl w:val="02EC608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695E0D1F"/>
    <w:multiLevelType w:val="singleLevel"/>
    <w:tmpl w:val="990AAC7C"/>
    <w:lvl w:ilvl="0">
      <w:start w:val="1"/>
      <w:numFmt w:val="decimal"/>
      <w:lvlText w:val="%1."/>
      <w:lvlJc w:val="left"/>
      <w:pPr>
        <w:tabs>
          <w:tab w:val="num" w:pos="570"/>
        </w:tabs>
        <w:ind w:left="570" w:hanging="570"/>
      </w:pPr>
      <w:rPr>
        <w:rFonts w:hint="default"/>
      </w:rPr>
    </w:lvl>
  </w:abstractNum>
  <w:abstractNum w:abstractNumId="17" w15:restartNumberingAfterBreak="0">
    <w:nsid w:val="70C63E3F"/>
    <w:multiLevelType w:val="hybridMultilevel"/>
    <w:tmpl w:val="7B447C80"/>
    <w:lvl w:ilvl="0" w:tplc="0C090001">
      <w:start w:val="1"/>
      <w:numFmt w:val="bullet"/>
      <w:lvlText w:val=""/>
      <w:lvlJc w:val="left"/>
      <w:pPr>
        <w:tabs>
          <w:tab w:val="num" w:pos="4680"/>
        </w:tabs>
        <w:ind w:left="4680" w:hanging="360"/>
      </w:pPr>
      <w:rPr>
        <w:rFonts w:ascii="Symbol" w:hAnsi="Symbol" w:hint="default"/>
      </w:rPr>
    </w:lvl>
    <w:lvl w:ilvl="1" w:tplc="0C090003" w:tentative="1">
      <w:start w:val="1"/>
      <w:numFmt w:val="bullet"/>
      <w:lvlText w:val="o"/>
      <w:lvlJc w:val="left"/>
      <w:pPr>
        <w:tabs>
          <w:tab w:val="num" w:pos="5400"/>
        </w:tabs>
        <w:ind w:left="5400" w:hanging="360"/>
      </w:pPr>
      <w:rPr>
        <w:rFonts w:ascii="Courier New" w:hAnsi="Courier New" w:cs="Courier New" w:hint="default"/>
      </w:rPr>
    </w:lvl>
    <w:lvl w:ilvl="2" w:tplc="0C090005" w:tentative="1">
      <w:start w:val="1"/>
      <w:numFmt w:val="bullet"/>
      <w:lvlText w:val=""/>
      <w:lvlJc w:val="left"/>
      <w:pPr>
        <w:tabs>
          <w:tab w:val="num" w:pos="6120"/>
        </w:tabs>
        <w:ind w:left="6120" w:hanging="360"/>
      </w:pPr>
      <w:rPr>
        <w:rFonts w:ascii="Wingdings" w:hAnsi="Wingdings" w:hint="default"/>
      </w:rPr>
    </w:lvl>
    <w:lvl w:ilvl="3" w:tplc="0C090001" w:tentative="1">
      <w:start w:val="1"/>
      <w:numFmt w:val="bullet"/>
      <w:lvlText w:val=""/>
      <w:lvlJc w:val="left"/>
      <w:pPr>
        <w:tabs>
          <w:tab w:val="num" w:pos="6840"/>
        </w:tabs>
        <w:ind w:left="6840" w:hanging="360"/>
      </w:pPr>
      <w:rPr>
        <w:rFonts w:ascii="Symbol" w:hAnsi="Symbol" w:hint="default"/>
      </w:rPr>
    </w:lvl>
    <w:lvl w:ilvl="4" w:tplc="0C090003" w:tentative="1">
      <w:start w:val="1"/>
      <w:numFmt w:val="bullet"/>
      <w:lvlText w:val="o"/>
      <w:lvlJc w:val="left"/>
      <w:pPr>
        <w:tabs>
          <w:tab w:val="num" w:pos="7560"/>
        </w:tabs>
        <w:ind w:left="7560" w:hanging="360"/>
      </w:pPr>
      <w:rPr>
        <w:rFonts w:ascii="Courier New" w:hAnsi="Courier New" w:cs="Courier New" w:hint="default"/>
      </w:rPr>
    </w:lvl>
    <w:lvl w:ilvl="5" w:tplc="0C090005" w:tentative="1">
      <w:start w:val="1"/>
      <w:numFmt w:val="bullet"/>
      <w:lvlText w:val=""/>
      <w:lvlJc w:val="left"/>
      <w:pPr>
        <w:tabs>
          <w:tab w:val="num" w:pos="8280"/>
        </w:tabs>
        <w:ind w:left="8280" w:hanging="360"/>
      </w:pPr>
      <w:rPr>
        <w:rFonts w:ascii="Wingdings" w:hAnsi="Wingdings" w:hint="default"/>
      </w:rPr>
    </w:lvl>
    <w:lvl w:ilvl="6" w:tplc="0C090001" w:tentative="1">
      <w:start w:val="1"/>
      <w:numFmt w:val="bullet"/>
      <w:lvlText w:val=""/>
      <w:lvlJc w:val="left"/>
      <w:pPr>
        <w:tabs>
          <w:tab w:val="num" w:pos="9000"/>
        </w:tabs>
        <w:ind w:left="9000" w:hanging="360"/>
      </w:pPr>
      <w:rPr>
        <w:rFonts w:ascii="Symbol" w:hAnsi="Symbol" w:hint="default"/>
      </w:rPr>
    </w:lvl>
    <w:lvl w:ilvl="7" w:tplc="0C090003" w:tentative="1">
      <w:start w:val="1"/>
      <w:numFmt w:val="bullet"/>
      <w:lvlText w:val="o"/>
      <w:lvlJc w:val="left"/>
      <w:pPr>
        <w:tabs>
          <w:tab w:val="num" w:pos="9720"/>
        </w:tabs>
        <w:ind w:left="9720" w:hanging="360"/>
      </w:pPr>
      <w:rPr>
        <w:rFonts w:ascii="Courier New" w:hAnsi="Courier New" w:cs="Courier New" w:hint="default"/>
      </w:rPr>
    </w:lvl>
    <w:lvl w:ilvl="8" w:tplc="0C090005" w:tentative="1">
      <w:start w:val="1"/>
      <w:numFmt w:val="bullet"/>
      <w:lvlText w:val=""/>
      <w:lvlJc w:val="left"/>
      <w:pPr>
        <w:tabs>
          <w:tab w:val="num" w:pos="10440"/>
        </w:tabs>
        <w:ind w:left="10440" w:hanging="360"/>
      </w:pPr>
      <w:rPr>
        <w:rFonts w:ascii="Wingdings" w:hAnsi="Wingdings" w:hint="default"/>
      </w:rPr>
    </w:lvl>
  </w:abstractNum>
  <w:abstractNum w:abstractNumId="18" w15:restartNumberingAfterBreak="0">
    <w:nsid w:val="7BE71FE2"/>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7C6468B7"/>
    <w:multiLevelType w:val="multilevel"/>
    <w:tmpl w:val="2624B928"/>
    <w:lvl w:ilvl="0">
      <w:start w:val="1"/>
      <w:numFmt w:val="none"/>
      <w:lvlText w:val="%1"/>
      <w:lvlJc w:val="left"/>
      <w:pPr>
        <w:tabs>
          <w:tab w:val="num" w:pos="0"/>
        </w:tabs>
        <w:ind w:left="0" w:hanging="360"/>
      </w:pPr>
    </w:lvl>
    <w:lvl w:ilvl="1">
      <w:start w:val="1"/>
      <w:numFmt w:val="decimal"/>
      <w:lvlRestart w:val="0"/>
      <w:lvlText w:val="%2."/>
      <w:lvlJc w:val="left"/>
      <w:pPr>
        <w:tabs>
          <w:tab w:val="num" w:pos="576"/>
        </w:tabs>
        <w:ind w:left="576" w:hanging="576"/>
      </w:pPr>
    </w:lvl>
    <w:lvl w:ilvl="2">
      <w:start w:val="1"/>
      <w:numFmt w:val="decimal"/>
      <w:lvlText w:val="PE%3"/>
      <w:lvlJc w:val="left"/>
      <w:pPr>
        <w:tabs>
          <w:tab w:val="num" w:pos="576"/>
        </w:tabs>
        <w:ind w:left="576" w:hanging="576"/>
      </w:pPr>
    </w:lvl>
    <w:lvl w:ilvl="3">
      <w:start w:val="1"/>
      <w:numFmt w:val="none"/>
      <w:lvlText w:val=""/>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0"/>
  </w:num>
  <w:num w:numId="15">
    <w:abstractNumId w:val="12"/>
  </w:num>
  <w:num w:numId="16">
    <w:abstractNumId w:val="17"/>
  </w:num>
  <w:num w:numId="17">
    <w:abstractNumId w:val="15"/>
  </w:num>
  <w:num w:numId="18">
    <w:abstractNumId w:val="13"/>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 w:val="1277245"/>
    <w:docVar w:name="DocNumber" w:val="1923209"/>
    <w:docVar w:name="doctype" w:val="agenda"/>
    <w:docVar w:name="dwclass" w:val="MinMgr"/>
    <w:docVar w:name="dwdepartment" w:val="Council Meeting"/>
    <w:docVar w:name="dwindex" w:val="&quot;meetings&quot;,3,&quot;Final Agenda/Minutes 23/11/2016 MCC ORD&quot;"/>
    <w:docVar w:name="masterbuilt" w:val="yes"/>
    <w:docVar w:name="meetingdate" w:val="23/11/2016"/>
    <w:docVar w:name="originalfilename" w:val="Council Agenda.doc"/>
    <w:docVar w:name="publisheddoc" w:val="agenda"/>
    <w:docVar w:name="updated" w:val="true"/>
  </w:docVars>
  <w:rsids>
    <w:rsidRoot w:val="00CF406A"/>
    <w:rsid w:val="00077460"/>
    <w:rsid w:val="00092731"/>
    <w:rsid w:val="00096D16"/>
    <w:rsid w:val="000A3BD1"/>
    <w:rsid w:val="00107445"/>
    <w:rsid w:val="00190064"/>
    <w:rsid w:val="001E5954"/>
    <w:rsid w:val="00224B50"/>
    <w:rsid w:val="0022788D"/>
    <w:rsid w:val="002353BF"/>
    <w:rsid w:val="00240287"/>
    <w:rsid w:val="00274F98"/>
    <w:rsid w:val="003017C1"/>
    <w:rsid w:val="00307E50"/>
    <w:rsid w:val="00354D51"/>
    <w:rsid w:val="00360224"/>
    <w:rsid w:val="003E0ABA"/>
    <w:rsid w:val="003F2386"/>
    <w:rsid w:val="004013AB"/>
    <w:rsid w:val="00412B3C"/>
    <w:rsid w:val="00414394"/>
    <w:rsid w:val="00451042"/>
    <w:rsid w:val="00457D7F"/>
    <w:rsid w:val="004660FB"/>
    <w:rsid w:val="004703FB"/>
    <w:rsid w:val="0047692D"/>
    <w:rsid w:val="005205F6"/>
    <w:rsid w:val="00532F11"/>
    <w:rsid w:val="005367C8"/>
    <w:rsid w:val="00541309"/>
    <w:rsid w:val="00553E86"/>
    <w:rsid w:val="00556F9A"/>
    <w:rsid w:val="005D30C6"/>
    <w:rsid w:val="00656D7D"/>
    <w:rsid w:val="0066485B"/>
    <w:rsid w:val="006730D5"/>
    <w:rsid w:val="006C340C"/>
    <w:rsid w:val="006D045C"/>
    <w:rsid w:val="007452B9"/>
    <w:rsid w:val="00760D80"/>
    <w:rsid w:val="00762A59"/>
    <w:rsid w:val="007F0620"/>
    <w:rsid w:val="00820CB8"/>
    <w:rsid w:val="00823F94"/>
    <w:rsid w:val="00847E2A"/>
    <w:rsid w:val="008A0899"/>
    <w:rsid w:val="008E44EB"/>
    <w:rsid w:val="008F64F0"/>
    <w:rsid w:val="00906AD7"/>
    <w:rsid w:val="009105D3"/>
    <w:rsid w:val="009134B6"/>
    <w:rsid w:val="00952742"/>
    <w:rsid w:val="009A3ACF"/>
    <w:rsid w:val="009B7644"/>
    <w:rsid w:val="00A2481E"/>
    <w:rsid w:val="00A349E4"/>
    <w:rsid w:val="00A65787"/>
    <w:rsid w:val="00AB6994"/>
    <w:rsid w:val="00AF4230"/>
    <w:rsid w:val="00B0273D"/>
    <w:rsid w:val="00B51B1F"/>
    <w:rsid w:val="00BB384E"/>
    <w:rsid w:val="00C05BEE"/>
    <w:rsid w:val="00C07E32"/>
    <w:rsid w:val="00C63E4C"/>
    <w:rsid w:val="00CB1DBA"/>
    <w:rsid w:val="00CE0540"/>
    <w:rsid w:val="00CF406A"/>
    <w:rsid w:val="00D31403"/>
    <w:rsid w:val="00E10284"/>
    <w:rsid w:val="00E157B8"/>
    <w:rsid w:val="00E3268A"/>
    <w:rsid w:val="00E523A3"/>
    <w:rsid w:val="00EA63B5"/>
    <w:rsid w:val="00F34D1F"/>
    <w:rsid w:val="00F361B9"/>
    <w:rsid w:val="00F51F38"/>
    <w:rsid w:val="00F779F5"/>
    <w:rsid w:val="00FA2BF9"/>
    <w:rsid w:val="00FB04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F2E9FE-2F9E-470A-B3A3-EBFA86D0B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F38"/>
    <w:pPr>
      <w:jc w:val="both"/>
    </w:pPr>
    <w:rPr>
      <w:rFonts w:ascii="Arial" w:hAnsi="Arial"/>
      <w:sz w:val="21"/>
      <w:lang w:eastAsia="en-US"/>
    </w:rPr>
  </w:style>
  <w:style w:type="paragraph" w:styleId="Heading1">
    <w:name w:val="heading 1"/>
    <w:basedOn w:val="Normal"/>
    <w:next w:val="Normal"/>
    <w:link w:val="Heading1Char"/>
    <w:qFormat/>
    <w:rsid w:val="00F51F38"/>
    <w:pPr>
      <w:keepNext/>
      <w:outlineLvl w:val="0"/>
    </w:pPr>
    <w:rPr>
      <w:b/>
      <w:sz w:val="24"/>
      <w:szCs w:val="24"/>
    </w:rPr>
  </w:style>
  <w:style w:type="paragraph" w:styleId="Heading2">
    <w:name w:val="heading 2"/>
    <w:basedOn w:val="Normal"/>
    <w:next w:val="Normal"/>
    <w:link w:val="Heading2Char"/>
    <w:qFormat/>
    <w:rsid w:val="00F51F38"/>
    <w:pPr>
      <w:keepNext/>
      <w:spacing w:before="240" w:after="240"/>
      <w:outlineLvl w:val="1"/>
    </w:pPr>
    <w:rPr>
      <w:b/>
    </w:rPr>
  </w:style>
  <w:style w:type="paragraph" w:styleId="Heading3">
    <w:name w:val="heading 3"/>
    <w:basedOn w:val="Normal"/>
    <w:next w:val="Normal"/>
    <w:link w:val="Heading3Char"/>
    <w:qFormat/>
    <w:rsid w:val="00F51F38"/>
    <w:pPr>
      <w:keepNext/>
      <w:tabs>
        <w:tab w:val="left" w:pos="1134"/>
        <w:tab w:val="right" w:pos="10206"/>
      </w:tabs>
      <w:spacing w:before="180" w:after="60"/>
      <w:ind w:left="1134" w:hanging="1134"/>
      <w:outlineLvl w:val="2"/>
    </w:pPr>
    <w:rPr>
      <w:b/>
      <w:sz w:val="24"/>
      <w:szCs w:val="24"/>
    </w:rPr>
  </w:style>
  <w:style w:type="paragraph" w:styleId="Heading4">
    <w:name w:val="heading 4"/>
    <w:basedOn w:val="Normal"/>
    <w:next w:val="Normal"/>
    <w:qFormat/>
    <w:pPr>
      <w:keepNext/>
      <w:spacing w:before="240" w:after="60"/>
      <w:ind w:left="720"/>
      <w:outlineLvl w:val="3"/>
    </w:pPr>
    <w:rPr>
      <w:b/>
      <w:sz w:val="24"/>
    </w:rPr>
  </w:style>
  <w:style w:type="paragraph" w:styleId="Heading5">
    <w:name w:val="heading 5"/>
    <w:basedOn w:val="Normal"/>
    <w:next w:val="Normal"/>
    <w:qFormat/>
    <w:pPr>
      <w:keepNext/>
      <w:ind w:left="720"/>
      <w:outlineLvl w:val="4"/>
    </w:pPr>
    <w:rPr>
      <w:b/>
    </w:rPr>
  </w:style>
  <w:style w:type="paragraph" w:styleId="Heading6">
    <w:name w:val="heading 6"/>
    <w:basedOn w:val="Normal"/>
    <w:next w:val="Normal"/>
    <w:qFormat/>
    <w:pPr>
      <w:keepNext/>
      <w:jc w:val="center"/>
      <w:outlineLvl w:val="5"/>
    </w:pPr>
    <w:rPr>
      <w:b/>
      <w:sz w:val="52"/>
    </w:rPr>
  </w:style>
  <w:style w:type="paragraph" w:styleId="Heading7">
    <w:name w:val="heading 7"/>
    <w:basedOn w:val="Normal"/>
    <w:next w:val="Normal"/>
    <w:qFormat/>
    <w:pPr>
      <w:keepNext/>
      <w:jc w:val="center"/>
      <w:outlineLvl w:val="6"/>
    </w:pPr>
    <w:rPr>
      <w:b/>
      <w:spacing w:val="2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on">
    <w:name w:val="Action"/>
    <w:basedOn w:val="Normal"/>
    <w:rsid w:val="00F51F38"/>
    <w:pPr>
      <w:ind w:left="576"/>
    </w:pPr>
    <w:rPr>
      <w:rFonts w:ascii="Times New Roman" w:hAnsi="Times New Roman"/>
    </w:rPr>
  </w:style>
  <w:style w:type="paragraph" w:styleId="BodyText">
    <w:name w:val="Body Text"/>
    <w:basedOn w:val="Normal"/>
  </w:style>
  <w:style w:type="paragraph" w:styleId="BodyTextIndent">
    <w:name w:val="Body Text Indent"/>
    <w:basedOn w:val="Normal"/>
    <w:pPr>
      <w:ind w:left="360"/>
    </w:pPr>
  </w:style>
  <w:style w:type="paragraph" w:customStyle="1" w:styleId="DocInfo">
    <w:name w:val="DocInfo"/>
    <w:rsid w:val="00F51F38"/>
    <w:rPr>
      <w:rFonts w:ascii="Arial" w:hAnsi="Arial"/>
      <w:noProof/>
      <w:sz w:val="16"/>
      <w:lang w:eastAsia="en-US"/>
    </w:rPr>
  </w:style>
  <w:style w:type="paragraph" w:styleId="DocumentMap">
    <w:name w:val="Document Map"/>
    <w:basedOn w:val="Normal"/>
    <w:link w:val="DocumentMapChar"/>
    <w:semiHidden/>
    <w:rsid w:val="00F51F38"/>
    <w:pPr>
      <w:shd w:val="clear" w:color="auto" w:fill="000080"/>
    </w:pPr>
    <w:rPr>
      <w:rFonts w:ascii="Tahoma" w:hAnsi="Tahoma"/>
    </w:rPr>
  </w:style>
  <w:style w:type="character" w:customStyle="1" w:styleId="DWHlink">
    <w:name w:val="DWHlink"/>
    <w:basedOn w:val="DefaultParagraphFont"/>
    <w:rsid w:val="00F51F38"/>
    <w:rPr>
      <w:b/>
      <w:color w:val="0000FF"/>
      <w:u w:val="single"/>
    </w:rPr>
  </w:style>
  <w:style w:type="paragraph" w:styleId="Footer">
    <w:name w:val="footer"/>
    <w:basedOn w:val="Normal"/>
    <w:link w:val="FooterChar"/>
    <w:rsid w:val="00F51F38"/>
    <w:pPr>
      <w:tabs>
        <w:tab w:val="center" w:pos="4153"/>
        <w:tab w:val="right" w:pos="8306"/>
      </w:tabs>
    </w:pPr>
    <w:rPr>
      <w:b/>
      <w:caps/>
      <w:sz w:val="20"/>
    </w:rPr>
  </w:style>
  <w:style w:type="paragraph" w:styleId="Header">
    <w:name w:val="header"/>
    <w:basedOn w:val="Normal"/>
    <w:link w:val="HeaderChar"/>
    <w:rsid w:val="00F51F38"/>
    <w:pPr>
      <w:tabs>
        <w:tab w:val="center" w:pos="4153"/>
        <w:tab w:val="right" w:pos="8306"/>
      </w:tabs>
    </w:pPr>
  </w:style>
  <w:style w:type="paragraph" w:customStyle="1" w:styleId="Minute">
    <w:name w:val="Minute"/>
    <w:basedOn w:val="Normal"/>
    <w:rsid w:val="00F51F38"/>
  </w:style>
  <w:style w:type="character" w:styleId="PageNumber">
    <w:name w:val="page number"/>
    <w:basedOn w:val="DefaultParagraphFont"/>
    <w:rsid w:val="00F51F38"/>
  </w:style>
  <w:style w:type="paragraph" w:customStyle="1" w:styleId="ReportBody">
    <w:name w:val="Report Body"/>
    <w:basedOn w:val="Normal"/>
    <w:pPr>
      <w:tabs>
        <w:tab w:val="left" w:pos="1276"/>
      </w:tabs>
      <w:ind w:left="1440"/>
    </w:pPr>
  </w:style>
  <w:style w:type="paragraph" w:customStyle="1" w:styleId="ReportInfo">
    <w:name w:val="Report Info"/>
    <w:pPr>
      <w:spacing w:after="120" w:line="276" w:lineRule="atLeast"/>
    </w:pPr>
    <w:rPr>
      <w:rFonts w:ascii="Arial" w:hAnsi="Arial"/>
      <w:noProof/>
      <w:lang w:eastAsia="en-US"/>
    </w:rPr>
  </w:style>
  <w:style w:type="paragraph" w:customStyle="1" w:styleId="Resolution">
    <w:name w:val="Resolution"/>
    <w:basedOn w:val="Normal"/>
    <w:rsid w:val="00F51F38"/>
    <w:pPr>
      <w:tabs>
        <w:tab w:val="left" w:pos="0"/>
      </w:tabs>
      <w:spacing w:before="120" w:after="120"/>
      <w:ind w:left="-567"/>
      <w:jc w:val="left"/>
    </w:pPr>
    <w:rPr>
      <w:b/>
      <w:caps/>
      <w:u w:val="single"/>
    </w:rPr>
  </w:style>
  <w:style w:type="paragraph" w:customStyle="1" w:styleId="TOCCell">
    <w:name w:val="TOCCell"/>
    <w:rsid w:val="00F51F38"/>
    <w:pPr>
      <w:spacing w:after="60" w:line="276" w:lineRule="atLeast"/>
    </w:pPr>
    <w:rPr>
      <w:rFonts w:ascii="Arial" w:hAnsi="Arial"/>
      <w:noProof/>
      <w:sz w:val="21"/>
      <w:szCs w:val="21"/>
      <w:lang w:eastAsia="en-US"/>
    </w:rPr>
  </w:style>
  <w:style w:type="paragraph" w:customStyle="1" w:styleId="TableOfContentsHead">
    <w:name w:val="TableOfContentsHead"/>
    <w:basedOn w:val="Normal"/>
    <w:pPr>
      <w:tabs>
        <w:tab w:val="left" w:pos="0"/>
        <w:tab w:val="left" w:pos="1134"/>
      </w:tabs>
      <w:jc w:val="center"/>
    </w:pPr>
    <w:rPr>
      <w:b/>
      <w:sz w:val="32"/>
    </w:rPr>
  </w:style>
  <w:style w:type="paragraph" w:styleId="TOC1">
    <w:name w:val="toc 1"/>
    <w:basedOn w:val="Normal"/>
    <w:next w:val="Normal"/>
    <w:autoRedefine/>
    <w:semiHidden/>
    <w:rsid w:val="00F51F38"/>
    <w:pPr>
      <w:tabs>
        <w:tab w:val="right" w:leader="dot" w:pos="9629"/>
      </w:tabs>
      <w:spacing w:before="360" w:after="360"/>
      <w:jc w:val="left"/>
    </w:pPr>
    <w:rPr>
      <w:rFonts w:ascii="Times New Roman" w:hAnsi="Times New Roman"/>
      <w:b/>
      <w:caps/>
      <w:noProof/>
      <w:u w:val="single"/>
    </w:rPr>
  </w:style>
  <w:style w:type="paragraph" w:customStyle="1" w:styleId="Councillor">
    <w:name w:val="Councillor"/>
    <w:basedOn w:val="Normal"/>
    <w:rsid w:val="00F51F38"/>
    <w:pPr>
      <w:ind w:left="1440"/>
    </w:pPr>
  </w:style>
  <w:style w:type="paragraph" w:customStyle="1" w:styleId="CommitteeDept">
    <w:name w:val="CommitteeDept"/>
    <w:basedOn w:val="Normal"/>
    <w:pPr>
      <w:spacing w:after="120" w:line="276" w:lineRule="atLeast"/>
      <w:ind w:left="720"/>
      <w:jc w:val="left"/>
    </w:pPr>
    <w:rPr>
      <w:sz w:val="16"/>
    </w:rPr>
  </w:style>
  <w:style w:type="paragraph" w:styleId="TOC2">
    <w:name w:val="toc 2"/>
    <w:basedOn w:val="Normal"/>
    <w:next w:val="Normal"/>
    <w:autoRedefine/>
    <w:rsid w:val="00F51F38"/>
    <w:pPr>
      <w:tabs>
        <w:tab w:val="right" w:leader="dot" w:pos="9629"/>
      </w:tabs>
      <w:spacing w:before="120" w:after="120"/>
      <w:ind w:left="567" w:hanging="567"/>
      <w:jc w:val="left"/>
    </w:pPr>
    <w:rPr>
      <w:b/>
      <w:noProof/>
      <w:u w:val="single"/>
    </w:rPr>
  </w:style>
  <w:style w:type="paragraph" w:styleId="TOC3">
    <w:name w:val="toc 3"/>
    <w:basedOn w:val="Normal"/>
    <w:next w:val="Normal"/>
    <w:autoRedefine/>
    <w:rsid w:val="00F51F38"/>
    <w:pPr>
      <w:tabs>
        <w:tab w:val="right" w:leader="dot" w:pos="9629"/>
      </w:tabs>
      <w:spacing w:before="60" w:after="60"/>
      <w:ind w:left="1134" w:hanging="567"/>
      <w:jc w:val="left"/>
    </w:pPr>
    <w:rPr>
      <w:noProof/>
      <w:sz w:val="18"/>
    </w:rPr>
  </w:style>
  <w:style w:type="paragraph" w:styleId="TOC4">
    <w:name w:val="toc 4"/>
    <w:basedOn w:val="Normal"/>
    <w:next w:val="Normal"/>
    <w:autoRedefine/>
    <w:semiHidden/>
    <w:pPr>
      <w:ind w:left="660"/>
      <w:jc w:val="left"/>
    </w:pPr>
  </w:style>
  <w:style w:type="character" w:styleId="Hyperlink">
    <w:name w:val="Hyperlink"/>
    <w:basedOn w:val="DefaultParagraphFont"/>
    <w:uiPriority w:val="99"/>
    <w:rsid w:val="00553E86"/>
    <w:rPr>
      <w:color w:val="0000FF"/>
      <w:u w:val="single"/>
    </w:rPr>
  </w:style>
  <w:style w:type="character" w:customStyle="1" w:styleId="DocumentMapChar">
    <w:name w:val="Document Map Char"/>
    <w:basedOn w:val="DefaultParagraphFont"/>
    <w:link w:val="DocumentMap"/>
    <w:semiHidden/>
    <w:rsid w:val="00F51F38"/>
    <w:rPr>
      <w:rFonts w:ascii="Tahoma" w:hAnsi="Tahoma"/>
      <w:sz w:val="21"/>
      <w:shd w:val="clear" w:color="auto" w:fill="000080"/>
      <w:lang w:eastAsia="en-US"/>
    </w:rPr>
  </w:style>
  <w:style w:type="character" w:customStyle="1" w:styleId="FooterChar">
    <w:name w:val="Footer Char"/>
    <w:basedOn w:val="DefaultParagraphFont"/>
    <w:link w:val="Footer"/>
    <w:rsid w:val="00F51F38"/>
    <w:rPr>
      <w:rFonts w:ascii="Arial" w:hAnsi="Arial"/>
      <w:b/>
      <w:caps/>
      <w:lang w:eastAsia="en-US"/>
    </w:rPr>
  </w:style>
  <w:style w:type="character" w:customStyle="1" w:styleId="HeaderChar">
    <w:name w:val="Header Char"/>
    <w:basedOn w:val="DefaultParagraphFont"/>
    <w:link w:val="Header"/>
    <w:rsid w:val="00F51F38"/>
    <w:rPr>
      <w:rFonts w:ascii="Arial" w:hAnsi="Arial"/>
      <w:sz w:val="21"/>
      <w:lang w:eastAsia="en-US"/>
    </w:rPr>
  </w:style>
  <w:style w:type="character" w:customStyle="1" w:styleId="Heading1Char">
    <w:name w:val="Heading 1 Char"/>
    <w:basedOn w:val="DefaultParagraphFont"/>
    <w:link w:val="Heading1"/>
    <w:rsid w:val="00F51F38"/>
    <w:rPr>
      <w:rFonts w:ascii="Arial" w:hAnsi="Arial"/>
      <w:b/>
      <w:sz w:val="24"/>
      <w:szCs w:val="24"/>
      <w:lang w:eastAsia="en-US"/>
    </w:rPr>
  </w:style>
  <w:style w:type="character" w:customStyle="1" w:styleId="Heading2Char">
    <w:name w:val="Heading 2 Char"/>
    <w:basedOn w:val="DefaultParagraphFont"/>
    <w:link w:val="Heading2"/>
    <w:rsid w:val="00F51F38"/>
    <w:rPr>
      <w:rFonts w:ascii="Arial" w:hAnsi="Arial"/>
      <w:b/>
      <w:sz w:val="21"/>
      <w:lang w:eastAsia="en-US"/>
    </w:rPr>
  </w:style>
  <w:style w:type="character" w:customStyle="1" w:styleId="Heading3Char">
    <w:name w:val="Heading 3 Char"/>
    <w:basedOn w:val="DefaultParagraphFont"/>
    <w:link w:val="Heading3"/>
    <w:rsid w:val="00F51F38"/>
    <w:rPr>
      <w:rFonts w:ascii="Arial" w:hAnsi="Arial"/>
      <w:b/>
      <w:sz w:val="24"/>
      <w:szCs w:val="24"/>
      <w:lang w:eastAsia="en-US"/>
    </w:rPr>
  </w:style>
  <w:style w:type="paragraph" w:customStyle="1" w:styleId="Pa0">
    <w:name w:val="Pa0"/>
    <w:basedOn w:val="Normal"/>
    <w:next w:val="Normal"/>
    <w:uiPriority w:val="99"/>
    <w:rsid w:val="004703FB"/>
    <w:pPr>
      <w:autoSpaceDE w:val="0"/>
      <w:autoSpaceDN w:val="0"/>
      <w:adjustRightInd w:val="0"/>
      <w:spacing w:line="241" w:lineRule="atLeast"/>
      <w:jc w:val="left"/>
    </w:pPr>
    <w:rPr>
      <w:rFonts w:ascii="Verb Regular" w:eastAsia="Calibri" w:hAnsi="Verb Regular"/>
      <w:sz w:val="24"/>
      <w:szCs w:val="24"/>
      <w:lang w:eastAsia="en-AU"/>
    </w:rPr>
  </w:style>
  <w:style w:type="character" w:customStyle="1" w:styleId="A6">
    <w:name w:val="A6"/>
    <w:uiPriority w:val="99"/>
    <w:rsid w:val="004703FB"/>
    <w:rPr>
      <w:rFonts w:cs="Verb Regular"/>
      <w:color w:val="000000"/>
      <w:sz w:val="18"/>
      <w:szCs w:val="18"/>
    </w:rPr>
  </w:style>
  <w:style w:type="paragraph" w:styleId="ListParagraph">
    <w:name w:val="List Paragraph"/>
    <w:basedOn w:val="Normal"/>
    <w:uiPriority w:val="34"/>
    <w:qFormat/>
    <w:rsid w:val="004703FB"/>
    <w:pPr>
      <w:spacing w:before="240"/>
      <w:ind w:left="720"/>
      <w:contextualSpacing/>
    </w:pPr>
    <w:rPr>
      <w:rFonts w:cs="Arial"/>
      <w:bCs/>
      <w:sz w:val="24"/>
    </w:rPr>
  </w:style>
  <w:style w:type="table" w:styleId="TableGrid">
    <w:name w:val="Table Grid"/>
    <w:basedOn w:val="TableNormal"/>
    <w:uiPriority w:val="59"/>
    <w:rsid w:val="004703FB"/>
    <w:rPr>
      <w:rFonts w:ascii="Arial" w:eastAsia="Calibri" w:hAnsi="Arial"/>
      <w:sz w:val="22"/>
      <w:szCs w:val="22"/>
    </w:rP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customStyle="1" w:styleId="Default">
    <w:name w:val="Default"/>
    <w:rsid w:val="004703FB"/>
    <w:pPr>
      <w:autoSpaceDE w:val="0"/>
      <w:autoSpaceDN w:val="0"/>
      <w:adjustRightInd w:val="0"/>
    </w:pPr>
    <w:rPr>
      <w:rFonts w:ascii="Arial" w:hAnsi="Arial" w:cs="Arial"/>
      <w:color w:val="000000"/>
      <w:sz w:val="24"/>
      <w:szCs w:val="24"/>
    </w:rPr>
  </w:style>
  <w:style w:type="paragraph" w:styleId="Caption">
    <w:name w:val="caption"/>
    <w:basedOn w:val="Normal"/>
    <w:next w:val="Normal"/>
    <w:uiPriority w:val="35"/>
    <w:unhideWhenUsed/>
    <w:qFormat/>
    <w:rsid w:val="004703FB"/>
    <w:pPr>
      <w:spacing w:after="200"/>
    </w:pPr>
    <w:rPr>
      <w:rFonts w:cs="Arial"/>
      <w:b/>
      <w:color w:val="4F81BD" w:themeColor="accent1"/>
      <w:sz w:val="18"/>
      <w:szCs w:val="18"/>
    </w:rPr>
  </w:style>
  <w:style w:type="paragraph" w:customStyle="1" w:styleId="BP">
    <w:name w:val="BP"/>
    <w:basedOn w:val="Normal"/>
    <w:rsid w:val="004703FB"/>
    <w:pPr>
      <w:suppressAutoHyphens/>
    </w:pPr>
    <w:rPr>
      <w:rFonts w:ascii="Times New Roman" w:hAnsi="Times New Roman"/>
      <w:sz w:val="22"/>
      <w:lang w:val="en-US" w:eastAsia="en-AU"/>
    </w:rPr>
  </w:style>
  <w:style w:type="paragraph" w:customStyle="1" w:styleId="Confidential">
    <w:name w:val="Confidential"/>
    <w:basedOn w:val="Normal"/>
    <w:rsid w:val="004703FB"/>
    <w:pPr>
      <w:jc w:val="left"/>
    </w:pPr>
    <w:rPr>
      <w:sz w:val="22"/>
    </w:rPr>
  </w:style>
  <w:style w:type="paragraph" w:styleId="BalloonText">
    <w:name w:val="Balloon Text"/>
    <w:basedOn w:val="Normal"/>
    <w:link w:val="BalloonTextChar"/>
    <w:rsid w:val="004703FB"/>
    <w:rPr>
      <w:rFonts w:ascii="Tahoma" w:hAnsi="Tahoma" w:cs="Tahoma"/>
      <w:sz w:val="16"/>
      <w:szCs w:val="16"/>
    </w:rPr>
  </w:style>
  <w:style w:type="character" w:customStyle="1" w:styleId="BalloonTextChar">
    <w:name w:val="Balloon Text Char"/>
    <w:basedOn w:val="DefaultParagraphFont"/>
    <w:link w:val="BalloonText"/>
    <w:rsid w:val="004703F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au/imgres?q=ticks+and+crosses+images&amp;start=374&amp;um=1&amp;rlz=1T4TSAU_enAU371AU371&amp;hl=en&amp;biw=1366&amp;bih=616&amp;tbm=isch&amp;tbnid=-BKKotGJocwD9M:&amp;imgrefurl=http://www.123rf.com/stock-photo/affirmative_tick.html&amp;docid=zGJGEbL8Ps0HQM&amp;imgurl=http://us.cdn2.123rf.com/168nwm/koolander/koolander1305/koolander130500014/19480196-green-3d-check-box.jpg&amp;w=168&amp;h=113&amp;ei=qUWuUaa9IcyuiQfM_YCABA&amp;zoom=1&amp;ved=1t:3588,r:78,s:300,i:238&amp;iact=rc&amp;dur=1220&amp;page=17&amp;tbnh=90&amp;tbnw=110&amp;ndsp=25&amp;tx=48&amp;ty=34"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b\AppData\Roaming\Microsoft\Templates\meeting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meetings.dotm</Template>
  <TotalTime>0</TotalTime>
  <Pages>6</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Original Council Agenda</vt:lpstr>
    </vt:vector>
  </TitlesOfParts>
  <Company>Advanced Data Integration</Company>
  <LinksUpToDate>false</LinksUpToDate>
  <CharactersWithSpaces>8174</CharactersWithSpaces>
  <SharedDoc>false</SharedDoc>
  <HLinks>
    <vt:vector size="48" baseType="variant">
      <vt:variant>
        <vt:i4>1441840</vt:i4>
      </vt:variant>
      <vt:variant>
        <vt:i4>48</vt:i4>
      </vt:variant>
      <vt:variant>
        <vt:i4>0</vt:i4>
      </vt:variant>
      <vt:variant>
        <vt:i4>5</vt:i4>
      </vt:variant>
      <vt:variant>
        <vt:lpwstr/>
      </vt:variant>
      <vt:variant>
        <vt:lpwstr>_Toc341611329</vt:lpwstr>
      </vt:variant>
      <vt:variant>
        <vt:i4>1441840</vt:i4>
      </vt:variant>
      <vt:variant>
        <vt:i4>42</vt:i4>
      </vt:variant>
      <vt:variant>
        <vt:i4>0</vt:i4>
      </vt:variant>
      <vt:variant>
        <vt:i4>5</vt:i4>
      </vt:variant>
      <vt:variant>
        <vt:lpwstr/>
      </vt:variant>
      <vt:variant>
        <vt:lpwstr>_Toc341611328</vt:lpwstr>
      </vt:variant>
      <vt:variant>
        <vt:i4>1441840</vt:i4>
      </vt:variant>
      <vt:variant>
        <vt:i4>36</vt:i4>
      </vt:variant>
      <vt:variant>
        <vt:i4>0</vt:i4>
      </vt:variant>
      <vt:variant>
        <vt:i4>5</vt:i4>
      </vt:variant>
      <vt:variant>
        <vt:lpwstr/>
      </vt:variant>
      <vt:variant>
        <vt:lpwstr>_Toc341611327</vt:lpwstr>
      </vt:variant>
      <vt:variant>
        <vt:i4>1441840</vt:i4>
      </vt:variant>
      <vt:variant>
        <vt:i4>30</vt:i4>
      </vt:variant>
      <vt:variant>
        <vt:i4>0</vt:i4>
      </vt:variant>
      <vt:variant>
        <vt:i4>5</vt:i4>
      </vt:variant>
      <vt:variant>
        <vt:lpwstr/>
      </vt:variant>
      <vt:variant>
        <vt:lpwstr>_Toc341611326</vt:lpwstr>
      </vt:variant>
      <vt:variant>
        <vt:i4>1441840</vt:i4>
      </vt:variant>
      <vt:variant>
        <vt:i4>24</vt:i4>
      </vt:variant>
      <vt:variant>
        <vt:i4>0</vt:i4>
      </vt:variant>
      <vt:variant>
        <vt:i4>5</vt:i4>
      </vt:variant>
      <vt:variant>
        <vt:lpwstr/>
      </vt:variant>
      <vt:variant>
        <vt:lpwstr>_Toc341611325</vt:lpwstr>
      </vt:variant>
      <vt:variant>
        <vt:i4>1441840</vt:i4>
      </vt:variant>
      <vt:variant>
        <vt:i4>18</vt:i4>
      </vt:variant>
      <vt:variant>
        <vt:i4>0</vt:i4>
      </vt:variant>
      <vt:variant>
        <vt:i4>5</vt:i4>
      </vt:variant>
      <vt:variant>
        <vt:lpwstr/>
      </vt:variant>
      <vt:variant>
        <vt:lpwstr>_Toc341611324</vt:lpwstr>
      </vt:variant>
      <vt:variant>
        <vt:i4>1441840</vt:i4>
      </vt:variant>
      <vt:variant>
        <vt:i4>12</vt:i4>
      </vt:variant>
      <vt:variant>
        <vt:i4>0</vt:i4>
      </vt:variant>
      <vt:variant>
        <vt:i4>5</vt:i4>
      </vt:variant>
      <vt:variant>
        <vt:lpwstr/>
      </vt:variant>
      <vt:variant>
        <vt:lpwstr>_Toc341611323</vt:lpwstr>
      </vt:variant>
      <vt:variant>
        <vt:i4>1441840</vt:i4>
      </vt:variant>
      <vt:variant>
        <vt:i4>6</vt:i4>
      </vt:variant>
      <vt:variant>
        <vt:i4>0</vt:i4>
      </vt:variant>
      <vt:variant>
        <vt:i4>5</vt:i4>
      </vt:variant>
      <vt:variant>
        <vt:lpwstr/>
      </vt:variant>
      <vt:variant>
        <vt:lpwstr>_Toc341611322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Council Agenda</dc:title>
  <dc:subject/>
  <dc:creator>bookallil</dc:creator>
  <cp:keywords/>
  <cp:lastModifiedBy>Susan Blake</cp:lastModifiedBy>
  <cp:revision>2</cp:revision>
  <cp:lastPrinted>2016-11-14T22:32:00Z</cp:lastPrinted>
  <dcterms:created xsi:type="dcterms:W3CDTF">2017-04-03T02:02:00Z</dcterms:created>
  <dcterms:modified xsi:type="dcterms:W3CDTF">2017-04-03T02:02:00Z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Version 19</vt:lpwstr>
  </property>
  <property fmtid="{D5CDD505-2E9C-101B-9397-08002B2CF9AE}" pid="3" name="Client">
    <vt:lpwstr>MM Lite</vt:lpwstr>
  </property>
  <property fmtid="{D5CDD505-2E9C-101B-9397-08002B2CF9AE}" pid="4" name="DWDocPrecis">
    <vt:lpwstr>23 NOV 2016 - ORD - AGENDA MASTER</vt:lpwstr>
  </property>
  <property fmtid="{D5CDD505-2E9C-101B-9397-08002B2CF9AE}" pid="5" name="DWDocClass">
    <vt:lpwstr>MINMGR</vt:lpwstr>
  </property>
  <property fmtid="{D5CDD505-2E9C-101B-9397-08002B2CF9AE}" pid="6" name="DWDocType">
    <vt:lpwstr>MinutesManager</vt:lpwstr>
  </property>
  <property fmtid="{D5CDD505-2E9C-101B-9397-08002B2CF9AE}" pid="7" name="DWDocAuthor">
    <vt:lpwstr>GLENN HANDFORD</vt:lpwstr>
  </property>
  <property fmtid="{D5CDD505-2E9C-101B-9397-08002B2CF9AE}" pid="8" name="DWDocNo">
    <vt:i4>0</vt:i4>
  </property>
  <property fmtid="{D5CDD505-2E9C-101B-9397-08002B2CF9AE}" pid="9" name="DWDocSetID">
    <vt:i4>0</vt:i4>
  </property>
  <property fmtid="{D5CDD505-2E9C-101B-9397-08002B2CF9AE}" pid="10" name="DWDocVersion">
    <vt:i4>39</vt:i4>
  </property>
  <property fmtid="{D5CDD505-2E9C-101B-9397-08002B2CF9AE}" pid="11" name="DWDocClassId">
    <vt:lpwstr>257</vt:lpwstr>
  </property>
  <property fmtid="{D5CDD505-2E9C-101B-9397-08002B2CF9AE}" pid="12" name="Objective-Id">
    <vt:lpwstr>A3708757</vt:lpwstr>
  </property>
  <property fmtid="{D5CDD505-2E9C-101B-9397-08002B2CF9AE}" pid="13" name="Objective-Title">
    <vt:lpwstr>2017 03 17 MidCoast Council to DP&amp;E - Making of plan - PP_2015_GTARE_004_00_Minute - 23 November 2016 - Planning Proposal for Lots 1, 2 &amp; 9 DP 32272...</vt:lpwstr>
  </property>
  <property fmtid="{D5CDD505-2E9C-101B-9397-08002B2CF9AE}" pid="14" name="Objective-Comment">
    <vt:lpwstr/>
  </property>
  <property fmtid="{D5CDD505-2E9C-101B-9397-08002B2CF9AE}" pid="15" name="Objective-CreationStamp">
    <vt:filetime>2017-03-20T04:06:41Z</vt:filetime>
  </property>
  <property fmtid="{D5CDD505-2E9C-101B-9397-08002B2CF9AE}" pid="16" name="Objective-IsApproved">
    <vt:bool>false</vt:bool>
  </property>
  <property fmtid="{D5CDD505-2E9C-101B-9397-08002B2CF9AE}" pid="17" name="Objective-IsPublished">
    <vt:bool>true</vt:bool>
  </property>
  <property fmtid="{D5CDD505-2E9C-101B-9397-08002B2CF9AE}" pid="18" name="Objective-DatePublished">
    <vt:filetime>2017-03-20T04:06:41Z</vt:filetime>
  </property>
  <property fmtid="{D5CDD505-2E9C-101B-9397-08002B2CF9AE}" pid="19" name="Objective-ModificationStamp">
    <vt:filetime>2017-03-20T04:07:48Z</vt:filetime>
  </property>
  <property fmtid="{D5CDD505-2E9C-101B-9397-08002B2CF9AE}" pid="20" name="Objective-Owner">
    <vt:lpwstr>Tracey Gillett</vt:lpwstr>
  </property>
  <property fmtid="{D5CDD505-2E9C-101B-9397-08002B2CF9AE}" pid="21" name="Objective-Path">
    <vt:lpwstr>Objective Global Folder:1. Planning &amp; Environment (DP&amp;E):1. Planning &amp; Environment File Plan (DP&amp;E):PLANNING SYSTEM OPERATIONS MANAGEMENT:PLANNING ACTIVITY - HUNTER CENTRAL COAST:Greater Taree:Local Environmental Plans - Notified:Greater Taree Local Envir</vt:lpwstr>
  </property>
  <property fmtid="{D5CDD505-2E9C-101B-9397-08002B2CF9AE}" pid="22" name="Objective-Parent">
    <vt:lpwstr>05. Making of Plan - Section 59</vt:lpwstr>
  </property>
  <property fmtid="{D5CDD505-2E9C-101B-9397-08002B2CF9AE}" pid="23" name="Objective-State">
    <vt:lpwstr>Published</vt:lpwstr>
  </property>
  <property fmtid="{D5CDD505-2E9C-101B-9397-08002B2CF9AE}" pid="24" name="Objective-Version">
    <vt:lpwstr>1.0</vt:lpwstr>
  </property>
  <property fmtid="{D5CDD505-2E9C-101B-9397-08002B2CF9AE}" pid="25" name="Objective-VersionNumber">
    <vt:r8>1</vt:r8>
  </property>
  <property fmtid="{D5CDD505-2E9C-101B-9397-08002B2CF9AE}" pid="26" name="Objective-VersionComment">
    <vt:lpwstr>First version</vt:lpwstr>
  </property>
  <property fmtid="{D5CDD505-2E9C-101B-9397-08002B2CF9AE}" pid="27" name="Objective-FileNumber">
    <vt:lpwstr>15/10232</vt:lpwstr>
  </property>
  <property fmtid="{D5CDD505-2E9C-101B-9397-08002B2CF9AE}" pid="28" name="Objective-Classification">
    <vt:lpwstr>[Inherited - none]</vt:lpwstr>
  </property>
  <property fmtid="{D5CDD505-2E9C-101B-9397-08002B2CF9AE}" pid="29" name="Objective-Caveats">
    <vt:lpwstr/>
  </property>
  <property fmtid="{D5CDD505-2E9C-101B-9397-08002B2CF9AE}" pid="30" name="Objective-Security Classification [system]">
    <vt:lpwstr>UNCLASSIFIED</vt:lpwstr>
  </property>
  <property fmtid="{D5CDD505-2E9C-101B-9397-08002B2CF9AE}" pid="31" name="Objective-DLM [system]">
    <vt:lpwstr>No Impact</vt:lpwstr>
  </property>
  <property fmtid="{D5CDD505-2E9C-101B-9397-08002B2CF9AE}" pid="32" name="Objective-Vital Record [system]">
    <vt:lpwstr>No</vt:lpwstr>
  </property>
</Properties>
</file>